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69C4F" w14:textId="589CEC81" w:rsidR="001B3B87" w:rsidRPr="00A750EF" w:rsidRDefault="001B3B87" w:rsidP="00AC0511">
      <w:pPr>
        <w:jc w:val="both"/>
        <w:rPr>
          <w:rFonts w:ascii="Calibri" w:hAnsi="Calibri" w:cs="Calibri"/>
          <w:b/>
          <w:sz w:val="20"/>
          <w:szCs w:val="20"/>
          <w:lang w:val="es-ES"/>
        </w:rPr>
      </w:pPr>
      <w:r>
        <w:rPr>
          <w:rFonts w:ascii="Calibri" w:hAnsi="Calibri" w:cs="Calibri"/>
          <w:b/>
          <w:noProof/>
          <w:sz w:val="24"/>
          <w:szCs w:val="24"/>
          <w:lang w:val="es-ES"/>
        </w:rPr>
        <w:drawing>
          <wp:anchor distT="0" distB="0" distL="114300" distR="114300" simplePos="0" relativeHeight="251660288" behindDoc="0" locked="0" layoutInCell="1" allowOverlap="1" wp14:anchorId="09350ED0" wp14:editId="7B4156B8">
            <wp:simplePos x="0" y="0"/>
            <wp:positionH relativeFrom="margin">
              <wp:posOffset>-238125</wp:posOffset>
            </wp:positionH>
            <wp:positionV relativeFrom="topMargin">
              <wp:align>bottom</wp:align>
            </wp:positionV>
            <wp:extent cx="1596887" cy="457200"/>
            <wp:effectExtent l="0" t="0" r="3810" b="0"/>
            <wp:wrapTopAndBottom/>
            <wp:docPr id="929224634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224634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887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0168F2" w14:textId="22B382CA" w:rsidR="000B05B3" w:rsidRPr="00CC1E88" w:rsidRDefault="000B05B3" w:rsidP="001B3B87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es-ES"/>
        </w:rPr>
      </w:pPr>
      <w:r w:rsidRPr="00CC1E88">
        <w:rPr>
          <w:rFonts w:ascii="Calibri" w:hAnsi="Calibri" w:cs="Calibri"/>
          <w:b/>
          <w:sz w:val="24"/>
          <w:szCs w:val="24"/>
          <w:lang w:val="es-ES"/>
        </w:rPr>
        <w:t>MARRUECOS - DESCUBRE MARRUECOS</w:t>
      </w:r>
    </w:p>
    <w:p w14:paraId="342DFABD" w14:textId="24C5DF4B" w:rsidR="001B3B87" w:rsidRPr="00CC1E88" w:rsidRDefault="001B3B87" w:rsidP="001B3B87">
      <w:pPr>
        <w:spacing w:after="0" w:line="240" w:lineRule="auto"/>
        <w:jc w:val="center"/>
        <w:rPr>
          <w:rFonts w:ascii="Calibri" w:hAnsi="Calibri" w:cs="Calibri"/>
          <w:b/>
          <w:sz w:val="20"/>
          <w:szCs w:val="20"/>
          <w:lang w:val="es-ES"/>
        </w:rPr>
      </w:pPr>
      <w:r w:rsidRPr="00CC1E88">
        <w:rPr>
          <w:rFonts w:ascii="Calibri" w:hAnsi="Calibri" w:cs="Calibri"/>
          <w:b/>
          <w:sz w:val="20"/>
          <w:szCs w:val="20"/>
          <w:lang w:val="es-ES"/>
        </w:rPr>
        <w:t>Casablanca-Marrakech</w:t>
      </w:r>
    </w:p>
    <w:p w14:paraId="5BD7D40F" w14:textId="77777777" w:rsidR="001B3B87" w:rsidRPr="00CC1E88" w:rsidRDefault="001B3B87" w:rsidP="001B3B87">
      <w:pPr>
        <w:spacing w:after="0" w:line="240" w:lineRule="auto"/>
        <w:rPr>
          <w:rFonts w:ascii="Calibri" w:hAnsi="Calibri" w:cs="Calibri"/>
          <w:b/>
          <w:sz w:val="24"/>
          <w:szCs w:val="24"/>
          <w:lang w:val="es-ES"/>
        </w:rPr>
      </w:pPr>
    </w:p>
    <w:p w14:paraId="41E5CF77" w14:textId="03DAFF60" w:rsidR="00CB3729" w:rsidRPr="00CC1E88" w:rsidRDefault="000B05B3" w:rsidP="00A4399D">
      <w:pPr>
        <w:suppressAutoHyphens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eastAsia="Calibri" w:hAnsi="Calibri" w:cs="Calibri"/>
          <w:b/>
          <w:bCs/>
          <w:kern w:val="0"/>
          <w:sz w:val="20"/>
          <w:szCs w:val="20"/>
          <w:lang w:val="es-ES"/>
          <w14:ligatures w14:val="none"/>
        </w:rPr>
        <w:t xml:space="preserve">10 </w:t>
      </w:r>
      <w:r w:rsidR="00A4399D" w:rsidRPr="00CC1E88">
        <w:rPr>
          <w:rFonts w:ascii="Calibri" w:eastAsia="Calibri" w:hAnsi="Calibri" w:cs="Calibri"/>
          <w:b/>
          <w:bCs/>
          <w:kern w:val="0"/>
          <w:sz w:val="20"/>
          <w:szCs w:val="20"/>
          <w:lang w:val="es-ES"/>
          <w14:ligatures w14:val="none"/>
        </w:rPr>
        <w:t>DÍAS DE VIAJE CON DESAYUNO Y 9 COMIDAS | 10 DÍAS | 9 NOCHES</w:t>
      </w:r>
    </w:p>
    <w:p w14:paraId="1FEC8CAE" w14:textId="77777777" w:rsidR="00A4399D" w:rsidRPr="00CC1E88" w:rsidRDefault="00A4399D" w:rsidP="00A4399D">
      <w:pPr>
        <w:suppressAutoHyphens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kern w:val="0"/>
          <w:sz w:val="20"/>
          <w:szCs w:val="20"/>
          <w:lang w:val="es-ES"/>
          <w14:ligatures w14:val="none"/>
        </w:rPr>
      </w:pPr>
    </w:p>
    <w:p w14:paraId="7CF39838" w14:textId="785A1140" w:rsidR="000B05B3" w:rsidRPr="00CC1E88" w:rsidRDefault="00F92583" w:rsidP="00A4399D">
      <w:pPr>
        <w:spacing w:after="0" w:line="240" w:lineRule="auto"/>
        <w:jc w:val="center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Visitando</w:t>
      </w:r>
      <w:r w:rsidR="001C2C6D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: </w:t>
      </w:r>
      <w:r w:rsidR="00041BC9"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Casablanca, </w:t>
      </w:r>
      <w:proofErr w:type="spellStart"/>
      <w:r w:rsidR="00041BC9"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Meknés</w:t>
      </w:r>
      <w:proofErr w:type="spellEnd"/>
      <w:r w:rsidR="00041BC9"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, Fez, Rabat y Marrakech, </w:t>
      </w:r>
      <w:proofErr w:type="spellStart"/>
      <w:r w:rsidR="00041BC9"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Ouarzazate</w:t>
      </w:r>
      <w:proofErr w:type="spellEnd"/>
      <w:r w:rsidR="00041BC9"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, Zagora, </w:t>
      </w:r>
      <w:proofErr w:type="spellStart"/>
      <w:r w:rsidR="00041BC9"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Nkob</w:t>
      </w:r>
      <w:proofErr w:type="spellEnd"/>
      <w:r w:rsidR="00041BC9"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, </w:t>
      </w:r>
      <w:proofErr w:type="spellStart"/>
      <w:r w:rsidR="00041BC9"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Tazzarine</w:t>
      </w:r>
      <w:proofErr w:type="spellEnd"/>
      <w:r w:rsidR="00041BC9"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, </w:t>
      </w:r>
      <w:proofErr w:type="spellStart"/>
      <w:r w:rsidR="00041BC9"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Erfoud</w:t>
      </w:r>
      <w:proofErr w:type="spellEnd"/>
      <w:r w:rsidR="00041BC9"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y </w:t>
      </w:r>
      <w:proofErr w:type="spellStart"/>
      <w:r w:rsidR="00041BC9"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Tinghir</w:t>
      </w:r>
      <w:proofErr w:type="spellEnd"/>
      <w:r w:rsidR="00376081"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, acompañado de un guía local.</w:t>
      </w:r>
    </w:p>
    <w:p w14:paraId="6E5F2F64" w14:textId="77777777" w:rsidR="00A4399D" w:rsidRPr="00CC1E88" w:rsidRDefault="00A4399D" w:rsidP="00A4399D">
      <w:pPr>
        <w:spacing w:after="0" w:line="240" w:lineRule="auto"/>
        <w:jc w:val="center"/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</w:pPr>
    </w:p>
    <w:p w14:paraId="5D9FDE05" w14:textId="65CE1951" w:rsidR="00376081" w:rsidRPr="00CC1E88" w:rsidRDefault="00C205D8" w:rsidP="000B05B3">
      <w:pPr>
        <w:jc w:val="both"/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  <w:t xml:space="preserve">Salidas los sábados desde Casablanca del </w:t>
      </w:r>
      <w:r w:rsidR="00AC0511"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  <w:t>5 de abril</w:t>
      </w:r>
      <w:r w:rsidRPr="00CC1E88"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  <w:t xml:space="preserve"> al 25 de octubre de 2025 </w:t>
      </w:r>
      <w:r w:rsidR="0043402E" w:rsidRPr="00CC1E88"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  <w:t>| 10 día(s)</w:t>
      </w:r>
    </w:p>
    <w:p w14:paraId="234A64A3" w14:textId="77777777" w:rsidR="00976DFF" w:rsidRPr="00CC1E88" w:rsidRDefault="00976DFF" w:rsidP="00976D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</w:pPr>
    </w:p>
    <w:p w14:paraId="50648052" w14:textId="1E811773" w:rsidR="000B05B3" w:rsidRPr="00CC1E88" w:rsidRDefault="000B05B3" w:rsidP="00A439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/>
          <w:bCs/>
          <w:kern w:val="0"/>
          <w:sz w:val="20"/>
          <w:szCs w:val="20"/>
          <w:lang w:val="es-ES"/>
          <w14:ligatures w14:val="none"/>
        </w:rPr>
        <w:t>SALIDAS 202</w:t>
      </w:r>
      <w:r w:rsidR="00A427DD" w:rsidRPr="00CC1E88">
        <w:rPr>
          <w:rFonts w:ascii="Calibri" w:hAnsi="Calibri" w:cs="Calibri"/>
          <w:b/>
          <w:bCs/>
          <w:kern w:val="0"/>
          <w:sz w:val="20"/>
          <w:szCs w:val="20"/>
          <w:lang w:val="es-ES"/>
          <w14:ligatures w14:val="none"/>
        </w:rPr>
        <w:t>5</w:t>
      </w:r>
      <w:r w:rsidRPr="00CC1E88">
        <w:rPr>
          <w:rFonts w:ascii="Calibri" w:hAnsi="Calibri" w:cs="Calibri"/>
          <w:b/>
          <w:bCs/>
          <w:kern w:val="0"/>
          <w:sz w:val="20"/>
          <w:szCs w:val="20"/>
          <w:lang w:val="es-ES"/>
          <w14:ligatures w14:val="none"/>
        </w:rPr>
        <w:t>:</w:t>
      </w:r>
    </w:p>
    <w:p w14:paraId="7A891CB2" w14:textId="7177E551" w:rsidR="000B05B3" w:rsidRPr="00AC0511" w:rsidRDefault="000B05B3" w:rsidP="00A439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</w:pPr>
      <w:r w:rsidRPr="00AC0511"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  <w:t xml:space="preserve">Abril: </w:t>
      </w:r>
      <w:r w:rsidR="00FA5EDB" w:rsidRPr="00AC0511"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  <w:t>5, 12, 19 e 26</w:t>
      </w:r>
    </w:p>
    <w:p w14:paraId="791EC023" w14:textId="01580965" w:rsidR="000B05B3" w:rsidRPr="00AC0511" w:rsidRDefault="000B05B3" w:rsidP="00A439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</w:pPr>
      <w:r w:rsidRPr="00AC0511"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  <w:t xml:space="preserve">Mayo: </w:t>
      </w:r>
      <w:r w:rsidR="00FA5EDB" w:rsidRPr="00AC0511"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  <w:t>3, 10, 17, 24 e 31</w:t>
      </w:r>
    </w:p>
    <w:p w14:paraId="2BBDF913" w14:textId="634CC489" w:rsidR="000B05B3" w:rsidRPr="00AC0511" w:rsidRDefault="000B05B3" w:rsidP="00A439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</w:pPr>
      <w:r w:rsidRPr="00AC0511"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  <w:t xml:space="preserve">Junio: </w:t>
      </w:r>
      <w:r w:rsidR="00FA5EDB" w:rsidRPr="00AC0511"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  <w:t>7, 14, 21 e 28</w:t>
      </w:r>
    </w:p>
    <w:p w14:paraId="32091935" w14:textId="60C1668A" w:rsidR="000B05B3" w:rsidRPr="00AC0511" w:rsidRDefault="000B05B3" w:rsidP="00A439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</w:pPr>
      <w:r w:rsidRPr="00AC0511"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  <w:t xml:space="preserve">Julio: </w:t>
      </w:r>
      <w:r w:rsidR="00A427DD" w:rsidRPr="00AC0511"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  <w:t>5, 12, 19 e 26</w:t>
      </w:r>
    </w:p>
    <w:p w14:paraId="2218CEC9" w14:textId="1E23CAC0" w:rsidR="000B05B3" w:rsidRPr="00AC0511" w:rsidRDefault="000B05B3" w:rsidP="00A439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</w:pPr>
      <w:r w:rsidRPr="00AC0511"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  <w:t xml:space="preserve">Agosto: </w:t>
      </w:r>
      <w:r w:rsidR="00A427DD" w:rsidRPr="00AC0511"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  <w:t>2, 9, 16, 23 e 30</w:t>
      </w:r>
    </w:p>
    <w:p w14:paraId="2CC1C844" w14:textId="2239CCE1" w:rsidR="000B05B3" w:rsidRPr="00CC1E88" w:rsidRDefault="000B05B3" w:rsidP="00A439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  <w:t xml:space="preserve">Septiembre: </w:t>
      </w:r>
      <w:r w:rsidR="00A427DD" w:rsidRPr="00CC1E88"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  <w:t>6, 13, 20 e 27</w:t>
      </w:r>
    </w:p>
    <w:p w14:paraId="13065AE9" w14:textId="694A3686" w:rsidR="000B05B3" w:rsidRPr="00CC1E88" w:rsidRDefault="000B05B3" w:rsidP="00A4399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  <w:t xml:space="preserve">Octubre: </w:t>
      </w:r>
      <w:r w:rsidR="00A427DD" w:rsidRPr="00CC1E88">
        <w:rPr>
          <w:rFonts w:ascii="Calibri" w:hAnsi="Calibri" w:cs="Calibri"/>
          <w:kern w:val="0"/>
          <w:sz w:val="20"/>
          <w:szCs w:val="20"/>
          <w:lang w:val="es-ES"/>
          <w14:ligatures w14:val="none"/>
        </w:rPr>
        <w:t>4, 11, 18 e 25</w:t>
      </w:r>
    </w:p>
    <w:p w14:paraId="59E666DF" w14:textId="77777777" w:rsidR="000B05B3" w:rsidRPr="00CC1E88" w:rsidRDefault="000B05B3" w:rsidP="00976DFF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</w:p>
    <w:p w14:paraId="4A7AA896" w14:textId="77777777" w:rsidR="00976DFF" w:rsidRPr="00CC1E88" w:rsidRDefault="00976DFF" w:rsidP="00976DFF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</w:p>
    <w:p w14:paraId="1189BA27" w14:textId="2BFAE86C" w:rsidR="00976DFF" w:rsidRPr="00CC1E88" w:rsidRDefault="00976DFF" w:rsidP="00976DFF">
      <w:pPr>
        <w:spacing w:after="0" w:line="276" w:lineRule="auto"/>
        <w:jc w:val="both"/>
        <w:rPr>
          <w:rFonts w:ascii="Calibri" w:hAnsi="Calibri" w:cs="Calibri"/>
          <w:b/>
          <w:kern w:val="0"/>
          <w:lang w:val="es-ES"/>
          <w14:ligatures w14:val="none"/>
        </w:rPr>
      </w:pPr>
      <w:r w:rsidRPr="00CC1E88">
        <w:rPr>
          <w:rFonts w:ascii="Calibri" w:hAnsi="Calibri" w:cs="Calibri"/>
          <w:b/>
          <w:kern w:val="0"/>
          <w:lang w:val="es-ES"/>
          <w14:ligatures w14:val="none"/>
        </w:rPr>
        <w:t>ITINERARIO</w:t>
      </w:r>
    </w:p>
    <w:p w14:paraId="3BED6A71" w14:textId="77777777" w:rsidR="00976DFF" w:rsidRPr="00CC1E88" w:rsidRDefault="00976DFF" w:rsidP="00976DFF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</w:p>
    <w:p w14:paraId="37245783" w14:textId="5770EF34" w:rsidR="000B05B3" w:rsidRPr="00CC1E88" w:rsidRDefault="000B05B3" w:rsidP="00A4399D">
      <w:pPr>
        <w:spacing w:after="0" w:line="276" w:lineRule="auto"/>
        <w:jc w:val="both"/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Día 1 </w:t>
      </w:r>
      <w:r w:rsidR="00D1042B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- sábado</w:t>
      </w:r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: Ciudad de origen - Casablanca</w:t>
      </w:r>
    </w:p>
    <w:p w14:paraId="3559DF43" w14:textId="77777777" w:rsidR="00D1042B" w:rsidRPr="00CC1E88" w:rsidRDefault="00D1042B" w:rsidP="00D1042B">
      <w:pPr>
        <w:spacing w:after="0" w:line="276" w:lineRule="auto"/>
        <w:contextualSpacing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Llegada al aeropuerto de Casablanca y traslado al hotel. Cena y alojamiento.</w:t>
      </w:r>
    </w:p>
    <w:p w14:paraId="53D6D798" w14:textId="77777777" w:rsidR="00D1042B" w:rsidRPr="00CC1E88" w:rsidRDefault="00D1042B" w:rsidP="00D1042B">
      <w:pPr>
        <w:spacing w:after="0" w:line="276" w:lineRule="auto"/>
        <w:contextualSpacing/>
        <w:jc w:val="both"/>
        <w:rPr>
          <w:rFonts w:ascii="Calibri" w:hAnsi="Calibri" w:cs="Calibri"/>
          <w:bCs/>
          <w:kern w:val="0"/>
          <w:sz w:val="10"/>
          <w:szCs w:val="10"/>
          <w:lang w:val="es-ES"/>
          <w14:ligatures w14:val="none"/>
        </w:rPr>
      </w:pPr>
    </w:p>
    <w:p w14:paraId="6380D807" w14:textId="73DE705F" w:rsidR="000B05B3" w:rsidRPr="00CC1E88" w:rsidRDefault="00D1042B" w:rsidP="00D1042B">
      <w:pPr>
        <w:spacing w:after="0" w:line="276" w:lineRule="auto"/>
        <w:contextualSpacing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Nota: Por condiciones de seguridad en el aeropuerto, los pasajeros deberán dirigirse a la salida del aeropuerto (área externa, según terminal de llegada), donde estará esperando el asistente para realizar el traslado</w:t>
      </w:r>
      <w:r w:rsidR="000B05B3"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.</w:t>
      </w:r>
    </w:p>
    <w:p w14:paraId="5998F655" w14:textId="77777777" w:rsidR="000D21BD" w:rsidRPr="00CC1E88" w:rsidRDefault="000D21BD" w:rsidP="00976DFF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</w:p>
    <w:p w14:paraId="60EC8112" w14:textId="7F79705D" w:rsidR="000B05B3" w:rsidRPr="00CC1E88" w:rsidRDefault="000B05B3" w:rsidP="00976DFF">
      <w:pPr>
        <w:spacing w:after="0" w:line="276" w:lineRule="auto"/>
        <w:jc w:val="both"/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Día 2 </w:t>
      </w:r>
      <w:r w:rsidR="00DE7541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- d</w:t>
      </w:r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omingo: Casablanca - </w:t>
      </w:r>
      <w:proofErr w:type="spellStart"/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M</w:t>
      </w:r>
      <w:r w:rsidR="000D649C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é</w:t>
      </w:r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knes</w:t>
      </w:r>
      <w:proofErr w:type="spellEnd"/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- Fez (320 km)</w:t>
      </w:r>
    </w:p>
    <w:p w14:paraId="357A001F" w14:textId="77777777" w:rsidR="000D649C" w:rsidRPr="00CC1E88" w:rsidRDefault="000D649C" w:rsidP="000D649C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Después del desayuno en el hotel, encuentro con el guía para la visita de la ciudad de Casablanca.</w:t>
      </w:r>
    </w:p>
    <w:p w14:paraId="6B096754" w14:textId="04588250" w:rsidR="000B05B3" w:rsidRPr="00CC1E88" w:rsidRDefault="000D649C" w:rsidP="000D649C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Visita al Barrio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Habous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, Palacio Real, Plaza Mohamed V, zona residencial de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Anfa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y exterior de la Mezquita Hassan II. Salida hacia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Méknes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. Almuerzo opcional (no incluido). Luego, visita panorámica a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Méknes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, la capital de Ismailia, que tiene las murallas más largas de Marruecos (aproximadamente 40 km). Visite la famosa puerta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Bab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Mansour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y el barrio judío. Salida hacia la ciudad sagrada de Moulay Driss y visita de las ruinas de la ciudad romana de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Volubilis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. Continuación hacia Fez. Llegada, cena y alojamiento</w:t>
      </w:r>
      <w:r w:rsidR="0057196A"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.</w:t>
      </w:r>
    </w:p>
    <w:p w14:paraId="63057CD8" w14:textId="77777777" w:rsidR="00A4399D" w:rsidRPr="00CC1E88" w:rsidRDefault="00A4399D" w:rsidP="00976DFF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</w:p>
    <w:p w14:paraId="62CDE8D7" w14:textId="1C30BAEA" w:rsidR="000B05B3" w:rsidRPr="00CC1E88" w:rsidRDefault="000B05B3" w:rsidP="00976DFF">
      <w:pPr>
        <w:spacing w:after="0" w:line="276" w:lineRule="auto"/>
        <w:jc w:val="both"/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Día 3 </w:t>
      </w:r>
      <w:r w:rsidR="000B4A18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- l</w:t>
      </w:r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unes: Fez</w:t>
      </w:r>
    </w:p>
    <w:p w14:paraId="6AE9BF9C" w14:textId="0CCA5FE4" w:rsidR="000B05B3" w:rsidRPr="00CC1E88" w:rsidRDefault="004D5B0A" w:rsidP="000B4A18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Desayuno. Día dedicado a visitar Fez, la capital espiritual de Marruecos. El recorrido incluye la Medina Medieval y sus zocos, las puertas del Palacio Real, la Medersa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Attarine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o Bou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Inania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, la fuente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Nejjarine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, el exterior del mausoleo de Moulay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Idriss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y la Mezquita Al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Karaouine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. Almuerzo opcional (no incluido). Por la tarde, continuación visitando los zocos. Cena en el hotel. Alojamiento</w:t>
      </w:r>
      <w:r w:rsidR="000B05B3"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.</w:t>
      </w:r>
    </w:p>
    <w:p w14:paraId="141DDE1A" w14:textId="77777777" w:rsidR="000D21BD" w:rsidRPr="00CC1E88" w:rsidRDefault="000D21BD" w:rsidP="00976DFF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</w:p>
    <w:p w14:paraId="7E21770D" w14:textId="1CDABB16" w:rsidR="000B05B3" w:rsidRPr="00CC1E88" w:rsidRDefault="000B05B3" w:rsidP="00976DFF">
      <w:pPr>
        <w:spacing w:after="0" w:line="276" w:lineRule="auto"/>
        <w:jc w:val="both"/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Día 4 </w:t>
      </w:r>
      <w:r w:rsidR="002C0D0D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- m</w:t>
      </w:r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artes: Fez - Rabat - Marrakech (495 km)</w:t>
      </w:r>
    </w:p>
    <w:p w14:paraId="5FB685B3" w14:textId="6614E407" w:rsidR="000D21BD" w:rsidRPr="00CC1E88" w:rsidRDefault="00511E2E" w:rsidP="00976DFF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Desayuno y salida hacia Rabat, Capital Administrativa y visita al Palacio Real (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Mechouar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), el Mausoleo de Mohamed V, la Mezquita de la Torre de Hassan. Almuerzo de pescado opcional (no incluido). Continuación hacia Marrakech.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Check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-in, cena y alojamiento.</w:t>
      </w:r>
    </w:p>
    <w:p w14:paraId="325CA15B" w14:textId="77777777" w:rsidR="00511E2E" w:rsidRDefault="00511E2E" w:rsidP="00976DFF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</w:p>
    <w:p w14:paraId="69F38A5C" w14:textId="77777777" w:rsidR="00AC0511" w:rsidRDefault="00AC0511" w:rsidP="00976DFF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</w:p>
    <w:p w14:paraId="5F4B1C41" w14:textId="77777777" w:rsidR="00AC0511" w:rsidRPr="00CC1E88" w:rsidRDefault="00AC0511" w:rsidP="00976DFF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</w:p>
    <w:p w14:paraId="4B166E57" w14:textId="47A944F9" w:rsidR="000B05B3" w:rsidRPr="00CC1E88" w:rsidRDefault="000B05B3" w:rsidP="00976DFF">
      <w:pPr>
        <w:spacing w:after="0" w:line="276" w:lineRule="auto"/>
        <w:jc w:val="both"/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lastRenderedPageBreak/>
        <w:t xml:space="preserve">Día 5 </w:t>
      </w:r>
      <w:r w:rsidR="0057000D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- </w:t>
      </w:r>
      <w:r w:rsidR="00511E2E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m</w:t>
      </w:r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iércoles: Marrakech</w:t>
      </w:r>
    </w:p>
    <w:p w14:paraId="00A15CAA" w14:textId="6F2146A0" w:rsidR="000D21BD" w:rsidRPr="00CC1E88" w:rsidRDefault="0057000D" w:rsidP="00976DFF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Desayuno en el hotel. Día dedicado a visitar Marrakech, la segunda ciudad imperial más antigua de Marruecos apodada la "Perla del Sur". El recorrido histórico incluye el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Jrdim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de Menara, el Palacio de la Bahía, la Torre de la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Koutobia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y el museo Dar Si Said. Almuerzo en el Hotel. Por la tarde visita a los zocos y lugares de artesanía. Continuación hasta la plaza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Jemaa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el-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Fna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con su animación ininterrumpida y regreso al hotel. Cena con espectáculo opcional (no incluido). Alojamiento.</w:t>
      </w:r>
    </w:p>
    <w:p w14:paraId="2085327C" w14:textId="77777777" w:rsidR="0057000D" w:rsidRPr="00CC1E88" w:rsidRDefault="0057000D" w:rsidP="00976DFF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</w:p>
    <w:p w14:paraId="7D8BAE48" w14:textId="2B128DB4" w:rsidR="000B05B3" w:rsidRPr="00CC1E88" w:rsidRDefault="000B05B3" w:rsidP="00976DFF">
      <w:pPr>
        <w:spacing w:after="0" w:line="276" w:lineRule="auto"/>
        <w:jc w:val="both"/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Día 6 </w:t>
      </w:r>
      <w:r w:rsidR="00242D28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- j</w:t>
      </w:r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ueves: </w:t>
      </w:r>
      <w:r w:rsidR="000101AB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Marrakech - </w:t>
      </w:r>
      <w:proofErr w:type="spellStart"/>
      <w:r w:rsidR="000101AB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Ouarzazate</w:t>
      </w:r>
      <w:proofErr w:type="spellEnd"/>
      <w:r w:rsidR="000101AB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- Zagora (380 km)</w:t>
      </w:r>
    </w:p>
    <w:p w14:paraId="7F3AFA69" w14:textId="77777777" w:rsidR="000101AB" w:rsidRPr="00CC1E88" w:rsidRDefault="000101AB" w:rsidP="000101AB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Desayuno. Salida hacia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Ait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-Ben-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Haddou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a través del paso de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Tizi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n'Tichka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(2260 m de altitud).</w:t>
      </w:r>
    </w:p>
    <w:p w14:paraId="66773B69" w14:textId="14A57FD0" w:rsidR="00F73A94" w:rsidRPr="00CC1E88" w:rsidRDefault="000101AB" w:rsidP="000101AB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Visita a la famosa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kasbah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que sirvió de escenario para muchas grandes películas. La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Kasbah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es en realidad Patrimonio de la Humanidad por la UNESCO. Almuerzo (opcional) y continuación hacia Zagora cruzando el valle del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Draa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. Cena y alojamiento en el hotel.</w:t>
      </w:r>
    </w:p>
    <w:p w14:paraId="64CC6EF9" w14:textId="77777777" w:rsidR="000101AB" w:rsidRPr="00CC1E88" w:rsidRDefault="000101AB" w:rsidP="000101AB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</w:p>
    <w:p w14:paraId="783208EE" w14:textId="48D7231C" w:rsidR="000257D5" w:rsidRPr="00CC1E88" w:rsidRDefault="000B05B3" w:rsidP="00976DFF">
      <w:pPr>
        <w:spacing w:after="0" w:line="276" w:lineRule="auto"/>
        <w:jc w:val="both"/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Día 7 </w:t>
      </w:r>
      <w:r w:rsidR="002B4DC1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- v</w:t>
      </w:r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iernes: </w:t>
      </w:r>
      <w:r w:rsidR="002B4DC1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Zagora - </w:t>
      </w:r>
      <w:proofErr w:type="spellStart"/>
      <w:r w:rsidR="002B4DC1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Nkob</w:t>
      </w:r>
      <w:proofErr w:type="spellEnd"/>
      <w:r w:rsidR="002B4DC1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</w:t>
      </w:r>
      <w:r w:rsidR="00BE31D3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-</w:t>
      </w:r>
      <w:r w:rsidR="002B4DC1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="002B4DC1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Tazzarine</w:t>
      </w:r>
      <w:proofErr w:type="spellEnd"/>
      <w:r w:rsidR="002B4DC1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</w:t>
      </w:r>
      <w:r w:rsidR="00BE31D3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-</w:t>
      </w:r>
      <w:r w:rsidR="002B4DC1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="002B4DC1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Erfoud</w:t>
      </w:r>
      <w:proofErr w:type="spellEnd"/>
      <w:r w:rsidR="002B4DC1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</w:t>
      </w:r>
      <w:r w:rsidR="000257D5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(</w:t>
      </w:r>
      <w:r w:rsidR="002B4DC1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3</w:t>
      </w:r>
      <w:r w:rsidR="000257D5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80 km) </w:t>
      </w:r>
    </w:p>
    <w:p w14:paraId="60BA24A3" w14:textId="0F831F42" w:rsidR="005336DE" w:rsidRPr="00CC1E88" w:rsidRDefault="005336DE" w:rsidP="005336DE">
      <w:pPr>
        <w:spacing w:after="0" w:line="276" w:lineRule="auto"/>
        <w:contextualSpacing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Desayuno. Salida hacia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Erfoud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, con parada en el pueblo de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Tamgroute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, conocido por su centro de cerámica.</w:t>
      </w:r>
      <w:r w:rsidR="00BE31D3"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</w:t>
      </w: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La ruta también incluye los pueblos de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Tansikht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,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Nkob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,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Tazzarine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y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Alnif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, con espléndidos paisajes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presaharianos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. Almuerzo opcional en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Alnif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. Por la tarde, continuación hacia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Erfoud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, pasando por el pueblo de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Rissani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, cuna de la dinastía alauita. Cena y alojamiento en el hotel.</w:t>
      </w:r>
    </w:p>
    <w:p w14:paraId="601C61F2" w14:textId="77777777" w:rsidR="005336DE" w:rsidRPr="00CC1E88" w:rsidRDefault="005336DE" w:rsidP="005336DE">
      <w:pPr>
        <w:spacing w:after="0" w:line="276" w:lineRule="auto"/>
        <w:contextualSpacing/>
        <w:jc w:val="both"/>
        <w:rPr>
          <w:rFonts w:ascii="Calibri" w:hAnsi="Calibri" w:cs="Calibri"/>
          <w:bCs/>
          <w:kern w:val="0"/>
          <w:sz w:val="10"/>
          <w:szCs w:val="10"/>
          <w:lang w:val="es-ES"/>
          <w14:ligatures w14:val="none"/>
        </w:rPr>
      </w:pPr>
    </w:p>
    <w:p w14:paraId="733AF5F5" w14:textId="3AFF1C7B" w:rsidR="000257D5" w:rsidRPr="00CC1E88" w:rsidRDefault="005336DE" w:rsidP="005336DE">
      <w:pPr>
        <w:spacing w:after="0" w:line="276" w:lineRule="auto"/>
        <w:contextualSpacing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Opcionalmente podrás reservar una noche de alojamiento en un campamento de LUJO en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Merzouga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en régimen de Media Pensión y Paseos en Camello y 4X4</w:t>
      </w:r>
      <w:r w:rsidR="000257D5"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.</w:t>
      </w:r>
    </w:p>
    <w:p w14:paraId="122F7B13" w14:textId="77777777" w:rsidR="000D21BD" w:rsidRPr="00CC1E88" w:rsidRDefault="000D21BD" w:rsidP="00976DFF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</w:p>
    <w:p w14:paraId="2BE9C9B2" w14:textId="47A0DB13" w:rsidR="000B05B3" w:rsidRPr="00CC1E88" w:rsidRDefault="000B05B3" w:rsidP="00976DFF">
      <w:pPr>
        <w:spacing w:after="0" w:line="276" w:lineRule="auto"/>
        <w:jc w:val="both"/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Día 8 </w:t>
      </w:r>
      <w:r w:rsidR="00204453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- s</w:t>
      </w:r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ábado: </w:t>
      </w:r>
      <w:proofErr w:type="spellStart"/>
      <w:r w:rsidR="00204453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Erfoud</w:t>
      </w:r>
      <w:proofErr w:type="spellEnd"/>
      <w:r w:rsidR="00204453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- </w:t>
      </w:r>
      <w:proofErr w:type="spellStart"/>
      <w:r w:rsidR="00204453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Tinghir</w:t>
      </w:r>
      <w:proofErr w:type="spellEnd"/>
      <w:r w:rsidR="00204453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- </w:t>
      </w:r>
      <w:proofErr w:type="spellStart"/>
      <w:r w:rsidR="00204453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Ouarzazate</w:t>
      </w:r>
      <w:proofErr w:type="spellEnd"/>
      <w:r w:rsidR="00204453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(350 km)</w:t>
      </w:r>
    </w:p>
    <w:p w14:paraId="222E3122" w14:textId="77777777" w:rsidR="00802319" w:rsidRPr="00CC1E88" w:rsidRDefault="00802319" w:rsidP="00802319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Si el cliente pasar la noche anterior en el hotel de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Erfoud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, puede optar por una excursión opcional en 4x4 a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Merzouga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para admirar el amanecer desde lo alto de las dunas de arena.</w:t>
      </w:r>
    </w:p>
    <w:p w14:paraId="6F16211A" w14:textId="77777777" w:rsidR="00802319" w:rsidRPr="00CC1E88" w:rsidRDefault="00802319" w:rsidP="00802319">
      <w:pPr>
        <w:spacing w:after="0" w:line="276" w:lineRule="auto"/>
        <w:jc w:val="both"/>
        <w:rPr>
          <w:rFonts w:ascii="Calibri" w:hAnsi="Calibri" w:cs="Calibri"/>
          <w:bCs/>
          <w:kern w:val="0"/>
          <w:sz w:val="10"/>
          <w:szCs w:val="10"/>
          <w:lang w:val="es-ES"/>
          <w14:ligatures w14:val="none"/>
        </w:rPr>
      </w:pPr>
    </w:p>
    <w:p w14:paraId="5C5FDEB7" w14:textId="0CB00A2C" w:rsidR="000D21BD" w:rsidRPr="00CC1E88" w:rsidRDefault="00802319" w:rsidP="00802319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Después del desayuno, salida hacia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Tinghir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, visita de sus magníficas gargantas del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Todra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, donde las rocas alcanzan una altitud de 250 m. Almuerzo opcional. Por la tarde, continuación hacia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Ouarzazate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por la carretera de las 1000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Kasbahs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que cruza el valle de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Kalaat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M’Gouna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y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Skoura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. Breve recorrido por la ciudad de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Ouarzazate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a su llegada. Cena y alojamiento en el hotel</w:t>
      </w:r>
      <w:r w:rsidR="00525B77"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.</w:t>
      </w:r>
    </w:p>
    <w:p w14:paraId="7F5E0F1B" w14:textId="77777777" w:rsidR="00802319" w:rsidRPr="00CC1E88" w:rsidRDefault="00802319" w:rsidP="00802319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</w:p>
    <w:p w14:paraId="42D89C81" w14:textId="4752BA6D" w:rsidR="000B05B3" w:rsidRPr="00CC1E88" w:rsidRDefault="000B05B3" w:rsidP="00976DFF">
      <w:pPr>
        <w:spacing w:after="0" w:line="276" w:lineRule="auto"/>
        <w:jc w:val="both"/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Día 9 </w:t>
      </w:r>
      <w:r w:rsidR="000D24AC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- d</w:t>
      </w:r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omingo: </w:t>
      </w:r>
      <w:proofErr w:type="spellStart"/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Ouarzazate</w:t>
      </w:r>
      <w:proofErr w:type="spellEnd"/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- Marrakech (</w:t>
      </w:r>
      <w:r w:rsidR="00D660BE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220</w:t>
      </w:r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 km)</w:t>
      </w:r>
    </w:p>
    <w:p w14:paraId="63EAD037" w14:textId="72BCA0C5" w:rsidR="000D21BD" w:rsidRPr="00CC1E88" w:rsidRDefault="000D24AC" w:rsidP="00976DFF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Salida hacia Marrakech. Almuerzo opcional en un restaurante local. Tarde libre para ocio o excursiones opcionales. Cena y alojamiento en el hotel.</w:t>
      </w:r>
    </w:p>
    <w:p w14:paraId="0240C08F" w14:textId="77777777" w:rsidR="000D24AC" w:rsidRPr="00CC1E88" w:rsidRDefault="000D24AC" w:rsidP="00976DFF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</w:p>
    <w:p w14:paraId="1EA906D7" w14:textId="75703B20" w:rsidR="000B05B3" w:rsidRPr="00CC1E88" w:rsidRDefault="000B05B3" w:rsidP="00976DFF">
      <w:pPr>
        <w:spacing w:after="0" w:line="276" w:lineRule="auto"/>
        <w:jc w:val="both"/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Día 10 </w:t>
      </w:r>
      <w:r w:rsidR="00485EBA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- l</w:t>
      </w:r>
      <w:r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 xml:space="preserve">unes: </w:t>
      </w:r>
      <w:r w:rsidR="00342953" w:rsidRPr="00CC1E88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Marrakech</w:t>
      </w:r>
    </w:p>
    <w:p w14:paraId="2AB61823" w14:textId="77ACA6A0" w:rsidR="00F92583" w:rsidRPr="00CC1E88" w:rsidRDefault="00485EBA" w:rsidP="00976DFF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Desayuno y a hora determinada localmente traslado al aeropuerto. Los servicios del hotel finalizan a las 10:00 horas o a las 12:00 horas, dependiendo de las normas de cada hotel</w:t>
      </w:r>
      <w:r w:rsidR="000B05B3"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.</w:t>
      </w:r>
    </w:p>
    <w:p w14:paraId="17D9623E" w14:textId="77777777" w:rsidR="00976DFF" w:rsidRPr="00CC1E88" w:rsidRDefault="00976DFF" w:rsidP="00976DFF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</w:p>
    <w:p w14:paraId="09955762" w14:textId="77777777" w:rsidR="00976DFF" w:rsidRPr="00CC1E88" w:rsidRDefault="00976DFF" w:rsidP="00976DFF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</w:p>
    <w:p w14:paraId="6EE7F56A" w14:textId="099A900F" w:rsidR="00F92583" w:rsidRPr="00CC1E88" w:rsidRDefault="00F92583" w:rsidP="00976DFF">
      <w:pPr>
        <w:spacing w:after="0" w:line="276" w:lineRule="auto"/>
        <w:jc w:val="both"/>
        <w:rPr>
          <w:rFonts w:ascii="Calibri" w:hAnsi="Calibri" w:cs="Calibri"/>
          <w:b/>
          <w:kern w:val="0"/>
          <w:lang w:val="es-ES"/>
          <w14:ligatures w14:val="none"/>
        </w:rPr>
      </w:pPr>
      <w:r w:rsidRPr="00CC1E88">
        <w:rPr>
          <w:rFonts w:ascii="Calibri" w:hAnsi="Calibri" w:cs="Calibri"/>
          <w:b/>
          <w:kern w:val="0"/>
          <w:lang w:val="es-ES"/>
          <w14:ligatures w14:val="none"/>
        </w:rPr>
        <w:t>SERVICIOS INCLUIDOS</w:t>
      </w:r>
    </w:p>
    <w:p w14:paraId="61A732D0" w14:textId="77777777" w:rsidR="004A4ABC" w:rsidRPr="00CC1E88" w:rsidRDefault="004A4ABC" w:rsidP="004A4ABC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Traslado aeropuerto/hotel/aeropuerto;</w:t>
      </w:r>
    </w:p>
    <w:p w14:paraId="6655438E" w14:textId="77777777" w:rsidR="004A4ABC" w:rsidRPr="00CC1E88" w:rsidRDefault="004A4ABC" w:rsidP="004A4ABC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9 noches en hoteles </w:t>
      </w:r>
      <w:proofErr w:type="gram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de  4</w:t>
      </w:r>
      <w:proofErr w:type="gram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o 5 estrellas (según la opción elegida);</w:t>
      </w:r>
    </w:p>
    <w:p w14:paraId="700D914C" w14:textId="77777777" w:rsidR="004A4ABC" w:rsidRPr="00CC1E88" w:rsidRDefault="004A4ABC" w:rsidP="004A4ABC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9 desayunos y 9 comidas (8 cenas y 1 almuerzo);</w:t>
      </w:r>
    </w:p>
    <w:p w14:paraId="538C1455" w14:textId="77777777" w:rsidR="004A4ABC" w:rsidRPr="00CC1E88" w:rsidRDefault="004A4ABC" w:rsidP="004A4ABC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Cena de fin de año incluida (Salida de 28 diciembre);</w:t>
      </w:r>
    </w:p>
    <w:p w14:paraId="3FF4E74E" w14:textId="77777777" w:rsidR="004A4ABC" w:rsidRPr="00CC1E88" w:rsidRDefault="004A4ABC" w:rsidP="004A4ABC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Circuito en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autopullman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o minibús según itinerario;</w:t>
      </w:r>
    </w:p>
    <w:p w14:paraId="315A80CA" w14:textId="77777777" w:rsidR="004A4ABC" w:rsidRPr="00CC1E88" w:rsidRDefault="004A4ABC" w:rsidP="004A4ABC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Circuito guiado por un guía local en español;</w:t>
      </w:r>
    </w:p>
    <w:p w14:paraId="2B925C8B" w14:textId="016BBE7C" w:rsidR="000650D6" w:rsidRPr="00CC1E88" w:rsidRDefault="004A4ABC" w:rsidP="004A4ABC">
      <w:pPr>
        <w:pStyle w:val="PargrafodaLista"/>
        <w:numPr>
          <w:ilvl w:val="0"/>
          <w:numId w:val="5"/>
        </w:num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Visitas y entradas en museos y monumentos de acuerdo con el itinerario - Plaza Mohamed V, Barrio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Habbous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, Ruinas Romanas de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Volubilis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, Medersa de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Attarine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o Bou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Inania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, Fuente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lastRenderedPageBreak/>
        <w:t>Nejjarine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, Mezquita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Karouline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, Mausoleo de Mahoma V, Torre de la Mezquita Hassan, Jardín Menara, Palacio de </w:t>
      </w:r>
      <w:proofErr w:type="gram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Bahía ,</w:t>
      </w:r>
      <w:proofErr w:type="gram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Museo Dar Si Said, Plaza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Jemaa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el-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Fna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y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Kasbah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Ait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-Ben-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Haddou</w:t>
      </w:r>
      <w:proofErr w:type="spellEnd"/>
      <w:r w:rsidR="000650D6"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;</w:t>
      </w:r>
    </w:p>
    <w:p w14:paraId="651F57C7" w14:textId="77777777" w:rsidR="00F92583" w:rsidRPr="00CC1E88" w:rsidRDefault="00F92583" w:rsidP="00976DFF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</w:p>
    <w:p w14:paraId="62A03E2E" w14:textId="77777777" w:rsidR="00F92583" w:rsidRPr="00CC1E88" w:rsidRDefault="00F92583" w:rsidP="00976DFF">
      <w:pPr>
        <w:spacing w:after="0" w:line="276" w:lineRule="auto"/>
        <w:jc w:val="both"/>
        <w:rPr>
          <w:rFonts w:ascii="Calibri" w:hAnsi="Calibri" w:cs="Calibri"/>
          <w:b/>
          <w:kern w:val="0"/>
          <w:lang w:val="es-ES"/>
          <w14:ligatures w14:val="none"/>
        </w:rPr>
      </w:pPr>
      <w:r w:rsidRPr="00CC1E88">
        <w:rPr>
          <w:rFonts w:ascii="Calibri" w:hAnsi="Calibri" w:cs="Calibri"/>
          <w:b/>
          <w:kern w:val="0"/>
          <w:lang w:val="es-ES"/>
          <w14:ligatures w14:val="none"/>
        </w:rPr>
        <w:t>SERVICIOS EXCLUIDOS</w:t>
      </w:r>
    </w:p>
    <w:p w14:paraId="387E5316" w14:textId="77777777" w:rsidR="00F92583" w:rsidRPr="00CC1E88" w:rsidRDefault="00F92583" w:rsidP="00976DFF">
      <w:pPr>
        <w:pStyle w:val="PargrafodaLista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Vuelos</w:t>
      </w:r>
    </w:p>
    <w:p w14:paraId="6123B75E" w14:textId="77777777" w:rsidR="00F92583" w:rsidRPr="00CC1E88" w:rsidRDefault="00F92583" w:rsidP="00976DFF">
      <w:pPr>
        <w:pStyle w:val="PargrafodaLista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Pasaporte</w:t>
      </w:r>
    </w:p>
    <w:p w14:paraId="23023666" w14:textId="77777777" w:rsidR="00F92583" w:rsidRPr="00CC1E88" w:rsidRDefault="00F92583" w:rsidP="00976DFF">
      <w:pPr>
        <w:pStyle w:val="PargrafodaLista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Extras personales</w:t>
      </w:r>
    </w:p>
    <w:p w14:paraId="06D4E7FC" w14:textId="77777777" w:rsidR="00F92583" w:rsidRPr="00CC1E88" w:rsidRDefault="00F92583" w:rsidP="00976DFF">
      <w:pPr>
        <w:pStyle w:val="PargrafodaLista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Bebidas en las comidas</w:t>
      </w:r>
    </w:p>
    <w:p w14:paraId="5DB5FDE1" w14:textId="77777777" w:rsidR="00F92583" w:rsidRPr="00CC1E88" w:rsidRDefault="00F92583" w:rsidP="00976DFF">
      <w:pPr>
        <w:pStyle w:val="PargrafodaLista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Propinas a guías y conductores</w:t>
      </w:r>
    </w:p>
    <w:p w14:paraId="1720B2DD" w14:textId="1C5E65C5" w:rsidR="00F92583" w:rsidRPr="00CC1E88" w:rsidRDefault="00F92583" w:rsidP="00976DFF">
      <w:pPr>
        <w:pStyle w:val="PargrafodaLista"/>
        <w:numPr>
          <w:ilvl w:val="0"/>
          <w:numId w:val="6"/>
        </w:num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Todo lo que no esté debidamente especificado en "Servicios Incluidos"</w:t>
      </w:r>
    </w:p>
    <w:p w14:paraId="430D1CB6" w14:textId="77777777" w:rsidR="00F92583" w:rsidRPr="00CC1E88" w:rsidRDefault="00F92583" w:rsidP="00976DFF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</w:p>
    <w:p w14:paraId="69186B1D" w14:textId="77777777" w:rsidR="00241CA3" w:rsidRPr="00CC1E88" w:rsidRDefault="00241CA3" w:rsidP="00976DFF">
      <w:pPr>
        <w:spacing w:after="0" w:line="276" w:lineRule="auto"/>
        <w:jc w:val="both"/>
        <w:rPr>
          <w:rFonts w:ascii="Calibri" w:hAnsi="Calibri" w:cs="Calibri"/>
          <w:b/>
          <w:kern w:val="0"/>
          <w:lang w:val="es-ES"/>
          <w14:ligatures w14:val="none"/>
        </w:rPr>
      </w:pPr>
      <w:r w:rsidRPr="00CC1E88">
        <w:rPr>
          <w:rFonts w:ascii="Calibri" w:hAnsi="Calibri" w:cs="Calibri"/>
          <w:b/>
          <w:kern w:val="0"/>
          <w:lang w:val="es-ES"/>
          <w14:ligatures w14:val="none"/>
        </w:rPr>
        <w:t>NOTAS</w:t>
      </w:r>
    </w:p>
    <w:p w14:paraId="0A100B4E" w14:textId="070E1F2E" w:rsidR="002A677D" w:rsidRPr="00CC1E88" w:rsidRDefault="002A677D" w:rsidP="00300EFD">
      <w:pPr>
        <w:pStyle w:val="PargrafodaLista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Mínimo de participantes: 2 personas;</w:t>
      </w:r>
    </w:p>
    <w:p w14:paraId="248E618A" w14:textId="43CECCF3" w:rsidR="002A677D" w:rsidRPr="00CC1E88" w:rsidRDefault="002A677D" w:rsidP="00300EFD">
      <w:pPr>
        <w:pStyle w:val="PargrafodaLista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Habitaciones en ocupación triple: Por regla general, en la habitación matrimonial se coloca una cama supletoria, que puede no ser de la misma calidad y comodidad (normalmente un diván o un sofá cama);</w:t>
      </w:r>
    </w:p>
    <w:p w14:paraId="0540B970" w14:textId="6F996AAE" w:rsidR="002A677D" w:rsidRPr="00CC1E88" w:rsidRDefault="002A677D" w:rsidP="00300EFD">
      <w:pPr>
        <w:pStyle w:val="PargrafodaLista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Clasificación hotelera: La clasificación oficial de los hoteles es responsabilidad total y exclusiva de la entidad oficial de turismo de Marruecos;</w:t>
      </w:r>
    </w:p>
    <w:p w14:paraId="1F16AA0C" w14:textId="77777777" w:rsidR="002A677D" w:rsidRPr="00CC1E88" w:rsidRDefault="002A677D" w:rsidP="00300EFD">
      <w:pPr>
        <w:pStyle w:val="PargrafodaLista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Ramadán: Del 1 al 30 marzo 2025;</w:t>
      </w:r>
    </w:p>
    <w:p w14:paraId="43865637" w14:textId="30AA0B5E" w:rsidR="002A677D" w:rsidRPr="00CC1E88" w:rsidRDefault="002A677D" w:rsidP="00300EFD">
      <w:pPr>
        <w:pStyle w:val="PargrafodaLista"/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El precio indicado para niños aplica a niños de 2 a 11 años que comparten habitación con 2 adultos que pagan;</w:t>
      </w:r>
    </w:p>
    <w:p w14:paraId="2BFCCADA" w14:textId="5579DFED" w:rsidR="002A677D" w:rsidRPr="00CC1E88" w:rsidRDefault="002A677D" w:rsidP="002A677D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</w:p>
    <w:p w14:paraId="1BFED1D5" w14:textId="4BD5797F" w:rsidR="002A677D" w:rsidRPr="00CC1E88" w:rsidRDefault="002A677D" w:rsidP="002A677D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Política de cancelación:</w:t>
      </w:r>
    </w:p>
    <w:p w14:paraId="4EFD5877" w14:textId="77777777" w:rsidR="0032154C" w:rsidRPr="00CC1E88" w:rsidRDefault="002A677D" w:rsidP="002A677D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Servicios terrestres: 31 días antes de la salida hasta el día de la salida - 100% del gasto;</w:t>
      </w:r>
    </w:p>
    <w:p w14:paraId="3BC33BAF" w14:textId="77777777" w:rsidR="0032154C" w:rsidRPr="00CC1E88" w:rsidRDefault="0032154C" w:rsidP="002A677D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</w:p>
    <w:p w14:paraId="4E225AD9" w14:textId="6837B262" w:rsidR="00B122A0" w:rsidRPr="00AC0511" w:rsidRDefault="005D5024" w:rsidP="002A677D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CC1E88">
        <w:rPr>
          <w:rFonts w:ascii="Calibri" w:hAnsi="Calibri" w:cs="Calibri"/>
          <w:b/>
          <w:kern w:val="0"/>
          <w:lang w:val="es-ES"/>
          <w14:ligatures w14:val="none"/>
        </w:rPr>
        <w:t xml:space="preserve">HOTELES </w:t>
      </w:r>
    </w:p>
    <w:p w14:paraId="1704208F" w14:textId="7A00BE30" w:rsidR="00B122A0" w:rsidRPr="00AC0511" w:rsidRDefault="00B122A0" w:rsidP="00976DFF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</w:p>
    <w:p w14:paraId="34841356" w14:textId="2E806AB6" w:rsidR="00BA3540" w:rsidRPr="00AC0511" w:rsidRDefault="00BA3540" w:rsidP="00976DFF">
      <w:pPr>
        <w:spacing w:after="0" w:line="276" w:lineRule="auto"/>
        <w:jc w:val="both"/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</w:pPr>
      <w:r w:rsidRPr="00AC0511">
        <w:rPr>
          <w:rFonts w:ascii="Calibri" w:hAnsi="Calibri" w:cs="Calibri"/>
          <w:b/>
          <w:kern w:val="0"/>
          <w:sz w:val="20"/>
          <w:szCs w:val="20"/>
          <w:lang w:val="es-ES"/>
          <w14:ligatures w14:val="none"/>
        </w:rPr>
        <w:t>Categoría Turista Superior</w:t>
      </w:r>
    </w:p>
    <w:p w14:paraId="36A4D5DA" w14:textId="01FC23C5" w:rsidR="0032154C" w:rsidRPr="00AC0511" w:rsidRDefault="0032154C" w:rsidP="0032154C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AC0511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Casablanca: </w:t>
      </w:r>
      <w:proofErr w:type="spellStart"/>
      <w:r w:rsidRPr="00AC0511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Movenpick</w:t>
      </w:r>
      <w:proofErr w:type="spellEnd"/>
      <w:r w:rsidR="00332058" w:rsidRPr="00AC0511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****</w:t>
      </w:r>
      <w:r w:rsidRPr="00AC0511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, Mogador Marina</w:t>
      </w:r>
      <w:r w:rsidR="004F41AE" w:rsidRPr="00AC0511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****</w:t>
      </w:r>
      <w:r w:rsidRPr="00AC0511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o Novotel</w:t>
      </w:r>
      <w:r w:rsidR="000A5F18" w:rsidRPr="00AC0511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Casablanca City Center****</w:t>
      </w:r>
      <w:r w:rsidRPr="00AC0511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;</w:t>
      </w:r>
    </w:p>
    <w:p w14:paraId="6CACDE04" w14:textId="0525588E" w:rsidR="0032154C" w:rsidRPr="00AC0511" w:rsidRDefault="0032154C" w:rsidP="0032154C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</w:pPr>
      <w:r w:rsidRPr="00AC0511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Fez - Palacio </w:t>
      </w:r>
      <w:proofErr w:type="spellStart"/>
      <w:r w:rsidRPr="00AC0511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Zalagh</w:t>
      </w:r>
      <w:proofErr w:type="spellEnd"/>
      <w:r w:rsidRPr="00AC0511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C0511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Parc</w:t>
      </w:r>
      <w:proofErr w:type="spellEnd"/>
      <w:r w:rsidR="00437D06" w:rsidRPr="00AC0511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*****</w:t>
      </w:r>
      <w:r w:rsidRPr="00AC0511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, </w:t>
      </w:r>
      <w:proofErr w:type="spellStart"/>
      <w:r w:rsidRPr="00AC0511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Menzeh</w:t>
      </w:r>
      <w:proofErr w:type="spellEnd"/>
      <w:r w:rsidRPr="00AC0511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</w:t>
      </w:r>
      <w:proofErr w:type="spellStart"/>
      <w:r w:rsidRPr="00AC0511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Zalah</w:t>
      </w:r>
      <w:proofErr w:type="spellEnd"/>
      <w:r w:rsidR="00437D06" w:rsidRPr="00AC0511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****</w:t>
      </w:r>
      <w:r w:rsidRPr="00AC0511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 xml:space="preserve"> o </w:t>
      </w:r>
      <w:proofErr w:type="spellStart"/>
      <w:r w:rsidRPr="00AC0511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Volubilis</w:t>
      </w:r>
      <w:proofErr w:type="spellEnd"/>
      <w:r w:rsidR="00DD4B7E" w:rsidRPr="00AC0511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****</w:t>
      </w:r>
      <w:r w:rsidRPr="00AC0511">
        <w:rPr>
          <w:rFonts w:ascii="Calibri" w:hAnsi="Calibri" w:cs="Calibri"/>
          <w:bCs/>
          <w:kern w:val="0"/>
          <w:sz w:val="20"/>
          <w:szCs w:val="20"/>
          <w:lang w:val="es-ES"/>
          <w14:ligatures w14:val="none"/>
        </w:rPr>
        <w:t>;</w:t>
      </w:r>
    </w:p>
    <w:p w14:paraId="3ECE26C8" w14:textId="55E9979B" w:rsidR="0032154C" w:rsidRPr="00CC1E88" w:rsidRDefault="0032154C" w:rsidP="0032154C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  <w:t>Marrakech - Hotel Palm Plaza</w:t>
      </w:r>
      <w:r w:rsidR="00DD4B7E" w:rsidRPr="00CC1E88"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  <w:t>*****</w:t>
      </w:r>
      <w:r w:rsidRPr="00CC1E88"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  <w:t>, Riad Mogador Agdal</w:t>
      </w:r>
      <w:r w:rsidR="00ED6746" w:rsidRPr="00CC1E88"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  <w:t>*****</w:t>
      </w:r>
      <w:r w:rsidRPr="00CC1E88"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  <w:t xml:space="preserve"> o Zalah Kasbah</w:t>
      </w:r>
      <w:r w:rsidR="00ED6746" w:rsidRPr="00CC1E88"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  <w:t>****</w:t>
      </w:r>
      <w:r w:rsidRPr="00CC1E88"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  <w:t>;</w:t>
      </w:r>
    </w:p>
    <w:p w14:paraId="05B28CB8" w14:textId="25478BB7" w:rsidR="0032154C" w:rsidRPr="00CC1E88" w:rsidRDefault="0032154C" w:rsidP="0032154C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  <w:t>Zagora: Palacio Asmaa</w:t>
      </w:r>
      <w:r w:rsidR="00A8122C" w:rsidRPr="00CC1E88"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  <w:t>***</w:t>
      </w:r>
      <w:r w:rsidRPr="00CC1E88"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  <w:t>, Kashbah Sirocco</w:t>
      </w:r>
      <w:r w:rsidR="009C285D" w:rsidRPr="00CC1E88"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  <w:t>***</w:t>
      </w:r>
      <w:r w:rsidRPr="00CC1E88"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  <w:t xml:space="preserve"> o Ksar Tinsouline</w:t>
      </w:r>
      <w:r w:rsidR="00D66373" w:rsidRPr="00CC1E88"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  <w:t>****</w:t>
      </w:r>
      <w:r w:rsidRPr="00CC1E88"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  <w:t>;</w:t>
      </w:r>
    </w:p>
    <w:p w14:paraId="2DCD1BF4" w14:textId="07DC5D80" w:rsidR="0032154C" w:rsidRPr="00CC1E88" w:rsidRDefault="0032154C" w:rsidP="0032154C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  <w:t>Erfoud - Palacio de Erfoud</w:t>
      </w:r>
      <w:r w:rsidR="00CF1BC1" w:rsidRPr="00CC1E88"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  <w:t>****</w:t>
      </w:r>
      <w:r w:rsidRPr="00CC1E88"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  <w:t xml:space="preserve"> o Palm's</w:t>
      </w:r>
      <w:r w:rsidR="007A5FA2" w:rsidRPr="00CC1E88"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  <w:t xml:space="preserve"> Hotel Club****</w:t>
      </w:r>
      <w:r w:rsidRPr="00CC1E88"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  <w:t>;</w:t>
      </w:r>
    </w:p>
    <w:p w14:paraId="25B0FDF1" w14:textId="76A0153B" w:rsidR="00B122A0" w:rsidRPr="00CC1E88" w:rsidRDefault="0032154C" w:rsidP="0032154C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  <w:t>Ouarzazate - Palacio Karam</w:t>
      </w:r>
      <w:r w:rsidR="00922160" w:rsidRPr="00CC1E88"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  <w:t>****</w:t>
      </w:r>
      <w:r w:rsidRPr="00CC1E88"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  <w:t xml:space="preserve"> o Azghor</w:t>
      </w:r>
      <w:r w:rsidR="00922160" w:rsidRPr="00CC1E88"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  <w:t>****</w:t>
      </w:r>
      <w:r w:rsidRPr="00CC1E88">
        <w:rPr>
          <w:rFonts w:ascii="Calibri" w:hAnsi="Calibri" w:cs="Calibri"/>
          <w:bCs/>
          <w:kern w:val="0"/>
          <w:sz w:val="20"/>
          <w:szCs w:val="20"/>
          <w:lang w:val="pt-BR"/>
          <w14:ligatures w14:val="none"/>
        </w:rPr>
        <w:t>;</w:t>
      </w:r>
    </w:p>
    <w:p w14:paraId="56D946CC" w14:textId="77777777" w:rsidR="0032154C" w:rsidRPr="00CC1E88" w:rsidRDefault="0032154C" w:rsidP="0032154C">
      <w:pPr>
        <w:spacing w:after="0" w:line="276" w:lineRule="auto"/>
        <w:jc w:val="both"/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</w:pPr>
    </w:p>
    <w:p w14:paraId="05CBB1F6" w14:textId="77777777" w:rsidR="00BA3540" w:rsidRPr="00CC1E88" w:rsidRDefault="00BA3540" w:rsidP="00976DFF">
      <w:pPr>
        <w:spacing w:after="0" w:line="276" w:lineRule="auto"/>
        <w:jc w:val="both"/>
        <w:rPr>
          <w:rFonts w:ascii="Calibri" w:hAnsi="Calibri" w:cs="Calibri"/>
          <w:b/>
          <w:kern w:val="0"/>
          <w:sz w:val="20"/>
          <w:szCs w:val="20"/>
          <w:lang w:val="fr-FR"/>
          <w14:ligatures w14:val="none"/>
        </w:rPr>
      </w:pPr>
      <w:r w:rsidRPr="00CC1E88">
        <w:rPr>
          <w:rFonts w:ascii="Calibri" w:hAnsi="Calibri" w:cs="Calibri"/>
          <w:b/>
          <w:kern w:val="0"/>
          <w:sz w:val="20"/>
          <w:szCs w:val="20"/>
          <w:lang w:val="fr-FR"/>
          <w14:ligatures w14:val="none"/>
        </w:rPr>
        <w:t xml:space="preserve">Categoría Primera Superior </w:t>
      </w:r>
    </w:p>
    <w:p w14:paraId="161D311D" w14:textId="7DE89286" w:rsidR="00BA19A1" w:rsidRPr="00CC1E88" w:rsidRDefault="00BA19A1" w:rsidP="00BA19A1">
      <w:pPr>
        <w:contextualSpacing/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Casablanca - Torre Kenzi</w:t>
      </w:r>
      <w:r w:rsidR="00804D04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 xml:space="preserve"> </w:t>
      </w:r>
      <w:r w:rsidR="00D63DAC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*****</w:t>
      </w:r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, Grand Mogador</w:t>
      </w:r>
      <w:r w:rsidR="00352229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 xml:space="preserve"> City Center</w:t>
      </w:r>
      <w:r w:rsidR="00223311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*****</w:t>
      </w:r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 xml:space="preserve"> o Barceló</w:t>
      </w:r>
      <w:r w:rsidR="00D6364B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 xml:space="preserve"> Casablanca**** </w:t>
      </w:r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;</w:t>
      </w:r>
    </w:p>
    <w:p w14:paraId="78F1DDE1" w14:textId="2A467C86" w:rsidR="00BA19A1" w:rsidRPr="00CC1E88" w:rsidRDefault="00BA19A1" w:rsidP="00BA19A1">
      <w:pPr>
        <w:contextualSpacing/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Fez - Palais Medina &amp; Spa</w:t>
      </w:r>
      <w:r w:rsidR="00D73174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*****</w:t>
      </w:r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 xml:space="preserve">, </w:t>
      </w:r>
      <w:proofErr w:type="spellStart"/>
      <w:r w:rsidR="00DB6E3C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Fes</w:t>
      </w:r>
      <w:proofErr w:type="spellEnd"/>
      <w:r w:rsidR="00DB6E3C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Heritage</w:t>
      </w:r>
      <w:proofErr w:type="spellEnd"/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 xml:space="preserve"> Boutique</w:t>
      </w:r>
      <w:r w:rsidR="00DB6E3C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="00DB6E3C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Luxury</w:t>
      </w:r>
      <w:proofErr w:type="spellEnd"/>
      <w:r w:rsidR="00DB6E3C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 xml:space="preserve"> Hotel*****</w:t>
      </w:r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 xml:space="preserve"> o </w:t>
      </w:r>
      <w:proofErr w:type="spellStart"/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Barceló</w:t>
      </w:r>
      <w:proofErr w:type="spellEnd"/>
      <w:r w:rsidR="00412674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 xml:space="preserve"> </w:t>
      </w:r>
      <w:proofErr w:type="spellStart"/>
      <w:r w:rsidR="00412674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Fés</w:t>
      </w:r>
      <w:proofErr w:type="spellEnd"/>
      <w:r w:rsidR="007423DE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 xml:space="preserve"> Medina****</w:t>
      </w:r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;</w:t>
      </w:r>
    </w:p>
    <w:p w14:paraId="71D9F15A" w14:textId="20689C5F" w:rsidR="00BA19A1" w:rsidRPr="00CC1E88" w:rsidRDefault="00BA19A1" w:rsidP="00BA19A1">
      <w:pPr>
        <w:contextualSpacing/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Marrakech - Kenzi Rose Garden</w:t>
      </w:r>
      <w:r w:rsidR="007423DE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*****</w:t>
      </w:r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, Jaal Riad Resort</w:t>
      </w:r>
      <w:r w:rsidR="00B96D47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*****</w:t>
      </w:r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 xml:space="preserve"> o Riad Mogador Menara</w:t>
      </w:r>
      <w:r w:rsidR="002264F3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*****</w:t>
      </w:r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;</w:t>
      </w:r>
    </w:p>
    <w:p w14:paraId="510D0A32" w14:textId="29D79E07" w:rsidR="00BA19A1" w:rsidRPr="00CC1E88" w:rsidRDefault="00BA19A1" w:rsidP="00BA19A1">
      <w:pPr>
        <w:contextualSpacing/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Zagora: Riad Lamane</w:t>
      </w:r>
      <w:r w:rsidR="00FD481D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****</w:t>
      </w:r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 xml:space="preserve">, </w:t>
      </w:r>
      <w:r w:rsidR="009B167C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 xml:space="preserve">Riad </w:t>
      </w:r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Dar Sofian</w:t>
      </w:r>
      <w:r w:rsidR="009B167C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****</w:t>
      </w:r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 xml:space="preserve"> o Kasbah Sirocco</w:t>
      </w:r>
      <w:r w:rsidR="009B167C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***</w:t>
      </w:r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;</w:t>
      </w:r>
    </w:p>
    <w:p w14:paraId="7C4D0DC8" w14:textId="2A908D0A" w:rsidR="00BA19A1" w:rsidRPr="00CC1E88" w:rsidRDefault="00BA19A1" w:rsidP="00BA19A1">
      <w:pPr>
        <w:contextualSpacing/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Erfoud - Kasbah Hotel Xaluca Arfoud</w:t>
      </w:r>
      <w:r w:rsidR="00E92617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****</w:t>
      </w:r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 xml:space="preserve"> o Palais du Desert</w:t>
      </w:r>
      <w:r w:rsidR="00C2324C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*****</w:t>
      </w:r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;</w:t>
      </w:r>
    </w:p>
    <w:p w14:paraId="22F4782A" w14:textId="59BA7916" w:rsidR="000D21BD" w:rsidRPr="00CC1E88" w:rsidRDefault="00BA19A1" w:rsidP="00BA19A1">
      <w:pPr>
        <w:contextualSpacing/>
        <w:rPr>
          <w:rFonts w:cstheme="minorHAnsi"/>
          <w:b/>
          <w:bCs/>
          <w:lang w:val="fr-FR"/>
        </w:rPr>
      </w:pPr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 xml:space="preserve">Ouarzazate </w:t>
      </w:r>
      <w:r w:rsidR="00332058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–</w:t>
      </w:r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 xml:space="preserve"> </w:t>
      </w:r>
      <w:r w:rsidR="00332058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 xml:space="preserve">Riad </w:t>
      </w:r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Ksar Ighnda</w:t>
      </w:r>
      <w:r w:rsidR="00332058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****</w:t>
      </w:r>
      <w:r w:rsidR="00C2324C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 xml:space="preserve"> o</w:t>
      </w:r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 xml:space="preserve"> Oscar Hotel </w:t>
      </w:r>
      <w:r w:rsidR="00332058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by</w:t>
      </w:r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 xml:space="preserve"> Atlas Studios</w:t>
      </w:r>
      <w:r w:rsidR="00332058"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****</w:t>
      </w:r>
      <w:r w:rsidRPr="00CC1E88">
        <w:rPr>
          <w:rFonts w:ascii="Calibri" w:hAnsi="Calibri" w:cs="Calibri"/>
          <w:bCs/>
          <w:kern w:val="0"/>
          <w:sz w:val="20"/>
          <w:szCs w:val="20"/>
          <w:lang w:val="fr-FR"/>
          <w14:ligatures w14:val="none"/>
        </w:rPr>
        <w:t>;</w:t>
      </w:r>
    </w:p>
    <w:p w14:paraId="7B059931" w14:textId="77777777" w:rsidR="00976DFF" w:rsidRPr="00CC1E88" w:rsidRDefault="00976DFF" w:rsidP="000D21BD">
      <w:pPr>
        <w:rPr>
          <w:rFonts w:cstheme="minorHAnsi"/>
          <w:b/>
          <w:bCs/>
          <w:lang w:val="fr-FR"/>
        </w:rPr>
      </w:pPr>
    </w:p>
    <w:p w14:paraId="7E482AA4" w14:textId="09C238B1" w:rsidR="000D21BD" w:rsidRPr="00CC1E88" w:rsidRDefault="000D21BD" w:rsidP="000D21BD">
      <w:pPr>
        <w:rPr>
          <w:rFonts w:cstheme="minorHAnsi"/>
          <w:b/>
          <w:bCs/>
          <w:lang w:val="pt-BR"/>
        </w:rPr>
      </w:pPr>
      <w:r w:rsidRPr="00CC1E88">
        <w:rPr>
          <w:rFonts w:cstheme="minorHAnsi"/>
          <w:b/>
          <w:bCs/>
          <w:lang w:val="pt-BR"/>
        </w:rPr>
        <w:t xml:space="preserve">NOTA: </w:t>
      </w:r>
    </w:p>
    <w:p w14:paraId="3198D688" w14:textId="24425F9E" w:rsidR="000D21BD" w:rsidRPr="00CC1E88" w:rsidRDefault="000D21BD" w:rsidP="000D21BD">
      <w:pPr>
        <w:pStyle w:val="PargrafodaLista"/>
        <w:numPr>
          <w:ilvl w:val="0"/>
          <w:numId w:val="3"/>
        </w:numPr>
        <w:spacing w:after="200" w:line="276" w:lineRule="auto"/>
        <w:rPr>
          <w:rFonts w:cstheme="minorHAnsi"/>
          <w:sz w:val="20"/>
          <w:szCs w:val="20"/>
          <w:lang w:val="es-ES"/>
        </w:rPr>
      </w:pPr>
      <w:r w:rsidRPr="00CC1E88">
        <w:rPr>
          <w:rFonts w:cstheme="minorHAnsi"/>
          <w:lang w:val="es-ES"/>
        </w:rPr>
        <w:t xml:space="preserve">**Importante: Fechas, itinerarios y precios pueden cambiar sin aviso previo. Para información actualizada, por favor consultar a </w:t>
      </w:r>
      <w:hyperlink r:id="rId9" w:history="1">
        <w:r w:rsidRPr="00CC1E88">
          <w:rPr>
            <w:rStyle w:val="Hiperligao"/>
            <w:rFonts w:cstheme="minorHAnsi"/>
            <w:color w:val="auto"/>
            <w:lang w:val="es-ES"/>
          </w:rPr>
          <w:t>www.americas-abreu.com</w:t>
        </w:r>
      </w:hyperlink>
      <w:r w:rsidRPr="00CC1E88">
        <w:rPr>
          <w:rFonts w:cstheme="minorHAnsi"/>
          <w:lang w:val="es-ES"/>
        </w:rPr>
        <w:t xml:space="preserve"> </w:t>
      </w:r>
    </w:p>
    <w:p w14:paraId="6322BD0F" w14:textId="77777777" w:rsidR="009B614E" w:rsidRDefault="009B614E" w:rsidP="009B614E">
      <w:pPr>
        <w:spacing w:after="200" w:line="276" w:lineRule="auto"/>
        <w:rPr>
          <w:rFonts w:cstheme="minorHAnsi"/>
          <w:sz w:val="20"/>
          <w:szCs w:val="20"/>
          <w:lang w:val="es-ES"/>
        </w:rPr>
      </w:pPr>
    </w:p>
    <w:tbl>
      <w:tblPr>
        <w:tblpPr w:leftFromText="141" w:rightFromText="141" w:vertAnchor="text" w:horzAnchor="margin" w:tblpXSpec="center" w:tblpY="399"/>
        <w:tblW w:w="11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3840"/>
        <w:gridCol w:w="1520"/>
        <w:gridCol w:w="1300"/>
        <w:gridCol w:w="1300"/>
        <w:gridCol w:w="1480"/>
      </w:tblGrid>
      <w:tr w:rsidR="0097482E" w:rsidRPr="0097482E" w14:paraId="723EF4AD" w14:textId="77777777" w:rsidTr="0097482E">
        <w:trPr>
          <w:trHeight w:val="936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66FF"/>
            <w:vAlign w:val="center"/>
            <w:hideMark/>
          </w:tcPr>
          <w:p w14:paraId="798DAF92" w14:textId="77777777" w:rsidR="0097482E" w:rsidRPr="0097482E" w:rsidRDefault="0097482E" w:rsidP="0097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9748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lastRenderedPageBreak/>
              <w:t>CATEGORIA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0066FF"/>
            <w:vAlign w:val="center"/>
            <w:hideMark/>
          </w:tcPr>
          <w:p w14:paraId="4B95719E" w14:textId="77777777" w:rsidR="0097482E" w:rsidRPr="0097482E" w:rsidRDefault="0097482E" w:rsidP="0097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proofErr w:type="spellStart"/>
            <w:r w:rsidRPr="0097482E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Salidas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FF"/>
            <w:vAlign w:val="center"/>
            <w:hideMark/>
          </w:tcPr>
          <w:p w14:paraId="3F34A4B9" w14:textId="77777777" w:rsidR="0097482E" w:rsidRPr="0097482E" w:rsidRDefault="0097482E" w:rsidP="0097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proofErr w:type="spellStart"/>
            <w:r w:rsidRPr="0097482E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Habitación</w:t>
            </w:r>
            <w:proofErr w:type="spellEnd"/>
            <w:r w:rsidRPr="0097482E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 xml:space="preserve"> </w:t>
            </w:r>
            <w:r w:rsidRPr="0097482E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br/>
              <w:t xml:space="preserve">Doble / </w:t>
            </w:r>
            <w:proofErr w:type="spellStart"/>
            <w:r w:rsidRPr="0097482E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Twin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FF"/>
            <w:vAlign w:val="center"/>
            <w:hideMark/>
          </w:tcPr>
          <w:p w14:paraId="61A01D61" w14:textId="77777777" w:rsidR="0097482E" w:rsidRPr="0097482E" w:rsidRDefault="0097482E" w:rsidP="0097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r w:rsidRPr="0097482E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br/>
            </w:r>
            <w:proofErr w:type="spellStart"/>
            <w:r w:rsidRPr="0097482E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Habitación</w:t>
            </w:r>
            <w:proofErr w:type="spellEnd"/>
            <w:r w:rsidRPr="0097482E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 xml:space="preserve"> </w:t>
            </w:r>
            <w:r w:rsidRPr="0097482E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br/>
              <w:t>Individual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FF"/>
            <w:vAlign w:val="center"/>
            <w:hideMark/>
          </w:tcPr>
          <w:p w14:paraId="5693F9B7" w14:textId="77777777" w:rsidR="0097482E" w:rsidRPr="0097482E" w:rsidRDefault="0097482E" w:rsidP="0097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proofErr w:type="spellStart"/>
            <w:r w:rsidRPr="0097482E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Habitación</w:t>
            </w:r>
            <w:proofErr w:type="spellEnd"/>
            <w:r w:rsidRPr="0097482E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 xml:space="preserve"> </w:t>
            </w:r>
            <w:r w:rsidRPr="0097482E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br/>
              <w:t>Triple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66FF"/>
            <w:vAlign w:val="center"/>
            <w:hideMark/>
          </w:tcPr>
          <w:p w14:paraId="05DFB567" w14:textId="77777777" w:rsidR="0097482E" w:rsidRPr="0097482E" w:rsidRDefault="0097482E" w:rsidP="0097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</w:pPr>
            <w:proofErr w:type="spellStart"/>
            <w:r w:rsidRPr="0097482E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Sup</w:t>
            </w:r>
            <w:proofErr w:type="spellEnd"/>
            <w:r w:rsidRPr="0097482E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 xml:space="preserve">. </w:t>
            </w:r>
            <w:proofErr w:type="spellStart"/>
            <w:r w:rsidRPr="0097482E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>Pension</w:t>
            </w:r>
            <w:proofErr w:type="spellEnd"/>
            <w:r w:rsidRPr="0097482E">
              <w:rPr>
                <w:rFonts w:ascii="Calibri" w:eastAsia="Times New Roman" w:hAnsi="Calibri" w:cs="Calibri"/>
                <w:b/>
                <w:bCs/>
                <w:i/>
                <w:iCs/>
                <w:color w:val="FFFFFF"/>
                <w:kern w:val="0"/>
                <w:sz w:val="20"/>
                <w:szCs w:val="20"/>
                <w:lang w:eastAsia="pt-PT"/>
                <w14:ligatures w14:val="none"/>
              </w:rPr>
              <w:t xml:space="preserve"> Completa</w:t>
            </w:r>
          </w:p>
        </w:tc>
      </w:tr>
      <w:tr w:rsidR="0097482E" w:rsidRPr="0097482E" w14:paraId="095D865B" w14:textId="77777777" w:rsidTr="0097482E">
        <w:trPr>
          <w:trHeight w:val="576"/>
        </w:trPr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7CE4" w14:textId="77777777" w:rsidR="0097482E" w:rsidRPr="0097482E" w:rsidRDefault="0097482E" w:rsidP="0097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9748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 xml:space="preserve">Turística </w:t>
            </w:r>
            <w:r w:rsidRPr="009748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br/>
              <w:t>Superior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3454" w14:textId="322B31A6" w:rsidR="0097482E" w:rsidRPr="0097482E" w:rsidRDefault="0097482E" w:rsidP="0097482E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97482E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31/05 a 26/07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8450" w14:textId="77777777" w:rsidR="0097482E" w:rsidRPr="0097482E" w:rsidRDefault="0097482E" w:rsidP="0097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9748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$1.405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A609" w14:textId="77777777" w:rsidR="0097482E" w:rsidRPr="0097482E" w:rsidRDefault="0097482E" w:rsidP="0097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9748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$1.909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9138" w14:textId="77777777" w:rsidR="0097482E" w:rsidRPr="0097482E" w:rsidRDefault="0097482E" w:rsidP="0097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9748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$1.371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E50B" w14:textId="77777777" w:rsidR="0097482E" w:rsidRPr="0097482E" w:rsidRDefault="0097482E" w:rsidP="0097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9748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USD 244</w:t>
            </w:r>
          </w:p>
        </w:tc>
      </w:tr>
      <w:tr w:rsidR="0097482E" w:rsidRPr="0097482E" w14:paraId="029EA56C" w14:textId="77777777" w:rsidTr="0097482E">
        <w:trPr>
          <w:trHeight w:val="288"/>
        </w:trPr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FCBE" w14:textId="77777777" w:rsidR="0097482E" w:rsidRPr="0097482E" w:rsidRDefault="0097482E" w:rsidP="00974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E88C" w14:textId="63E942E3" w:rsidR="0097482E" w:rsidRPr="0097482E" w:rsidRDefault="00936C3A" w:rsidP="0097482E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05/04</w:t>
            </w:r>
            <w:r w:rsidR="0097482E" w:rsidRPr="0097482E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 xml:space="preserve"> a 24/05 + 02/08 a 25/10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1D39" w14:textId="77777777" w:rsidR="0097482E" w:rsidRPr="0097482E" w:rsidRDefault="0097482E" w:rsidP="0097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9748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$1.474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EFCB" w14:textId="77777777" w:rsidR="0097482E" w:rsidRPr="0097482E" w:rsidRDefault="0097482E" w:rsidP="0097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9748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$1.978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21A6" w14:textId="77777777" w:rsidR="0097482E" w:rsidRPr="0097482E" w:rsidRDefault="0097482E" w:rsidP="0097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9748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$1.440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DD484" w14:textId="77777777" w:rsidR="0097482E" w:rsidRPr="0097482E" w:rsidRDefault="0097482E" w:rsidP="00974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97482E" w:rsidRPr="0097482E" w14:paraId="21113791" w14:textId="77777777" w:rsidTr="0097482E">
        <w:trPr>
          <w:trHeight w:val="576"/>
        </w:trPr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6096" w14:textId="77777777" w:rsidR="0097482E" w:rsidRPr="0097482E" w:rsidRDefault="0097482E" w:rsidP="0097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proofErr w:type="spellStart"/>
            <w:r w:rsidRPr="009748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Primera</w:t>
            </w:r>
            <w:proofErr w:type="spellEnd"/>
            <w:r w:rsidRPr="009748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 xml:space="preserve"> </w:t>
            </w:r>
            <w:r w:rsidRPr="009748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br/>
              <w:t>Superior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1935" w14:textId="7BA2C369" w:rsidR="0097482E" w:rsidRPr="0097482E" w:rsidRDefault="0097482E" w:rsidP="0097482E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97482E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31/05 a 26/07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E15F" w14:textId="77777777" w:rsidR="0097482E" w:rsidRPr="0097482E" w:rsidRDefault="0097482E" w:rsidP="0097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9748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$1.689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A831" w14:textId="77777777" w:rsidR="0097482E" w:rsidRPr="0097482E" w:rsidRDefault="0097482E" w:rsidP="0097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9748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$2.400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3FDC" w14:textId="77777777" w:rsidR="0097482E" w:rsidRPr="0097482E" w:rsidRDefault="0097482E" w:rsidP="0097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9748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$1.649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3AF85" w14:textId="77777777" w:rsidR="0097482E" w:rsidRPr="0097482E" w:rsidRDefault="0097482E" w:rsidP="00974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97482E" w:rsidRPr="0097482E" w14:paraId="21682537" w14:textId="77777777" w:rsidTr="0097482E">
        <w:trPr>
          <w:trHeight w:val="288"/>
        </w:trPr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7CA2" w14:textId="77777777" w:rsidR="0097482E" w:rsidRPr="0097482E" w:rsidRDefault="0097482E" w:rsidP="00974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2D37" w14:textId="46932F37" w:rsidR="0097482E" w:rsidRPr="0097482E" w:rsidRDefault="00506C38" w:rsidP="0097482E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05/04</w:t>
            </w:r>
            <w:r w:rsidR="0097482E" w:rsidRPr="0097482E">
              <w:rPr>
                <w:rFonts w:ascii="Trebuchet MS" w:eastAsia="Times New Roman" w:hAnsi="Trebuchet MS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 xml:space="preserve"> a 24/05 + 02/08 a 25/10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7311" w14:textId="77777777" w:rsidR="0097482E" w:rsidRPr="0097482E" w:rsidRDefault="0097482E" w:rsidP="0097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9748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$1.794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D3616" w14:textId="77777777" w:rsidR="0097482E" w:rsidRPr="0097482E" w:rsidRDefault="0097482E" w:rsidP="0097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9748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$2.506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947B" w14:textId="77777777" w:rsidR="0097482E" w:rsidRPr="0097482E" w:rsidRDefault="0097482E" w:rsidP="009748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  <w:r w:rsidRPr="009748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  <w:t>$1.755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CE5C9" w14:textId="77777777" w:rsidR="0097482E" w:rsidRPr="0097482E" w:rsidRDefault="0097482E" w:rsidP="00974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t-PT"/>
                <w14:ligatures w14:val="none"/>
              </w:rPr>
            </w:pPr>
          </w:p>
        </w:tc>
      </w:tr>
      <w:tr w:rsidR="0097482E" w:rsidRPr="0097482E" w14:paraId="1525AA20" w14:textId="77777777" w:rsidTr="0097482E">
        <w:trPr>
          <w:trHeight w:val="288"/>
        </w:trPr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D371" w14:textId="77777777" w:rsidR="0097482E" w:rsidRPr="0097482E" w:rsidRDefault="0097482E" w:rsidP="00974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pt-PT"/>
                <w14:ligatures w14:val="none"/>
              </w:rPr>
            </w:pPr>
            <w:r w:rsidRPr="0097482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pt-PT"/>
                <w14:ligatures w14:val="none"/>
              </w:rPr>
              <w:t>Precios publicados están sujetos a cambios.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86E4" w14:textId="77777777" w:rsidR="0097482E" w:rsidRPr="0097482E" w:rsidRDefault="0097482E" w:rsidP="009748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s-ES" w:eastAsia="pt-PT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7CD" w14:textId="77777777" w:rsidR="0097482E" w:rsidRPr="0097482E" w:rsidRDefault="0097482E" w:rsidP="009748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 w:eastAsia="pt-PT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B754" w14:textId="77777777" w:rsidR="0097482E" w:rsidRPr="0097482E" w:rsidRDefault="0097482E" w:rsidP="009748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 w:eastAsia="pt-PT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B94D" w14:textId="77777777" w:rsidR="0097482E" w:rsidRPr="0097482E" w:rsidRDefault="0097482E" w:rsidP="009748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 w:eastAsia="pt-PT"/>
                <w14:ligatures w14:val="none"/>
              </w:rPr>
            </w:pPr>
          </w:p>
        </w:tc>
      </w:tr>
    </w:tbl>
    <w:p w14:paraId="08F54FC4" w14:textId="154148DE" w:rsidR="00AC0511" w:rsidRPr="00936C3A" w:rsidRDefault="00AC0511" w:rsidP="009B614E">
      <w:pPr>
        <w:spacing w:after="200" w:line="276" w:lineRule="auto"/>
        <w:rPr>
          <w:rFonts w:cstheme="minorHAnsi"/>
          <w:b/>
          <w:bCs/>
          <w:sz w:val="20"/>
          <w:szCs w:val="20"/>
          <w:lang w:val="es-ES"/>
        </w:rPr>
      </w:pPr>
      <w:r w:rsidRPr="00936C3A">
        <w:rPr>
          <w:rFonts w:cstheme="minorHAnsi"/>
          <w:b/>
          <w:bCs/>
          <w:sz w:val="20"/>
          <w:szCs w:val="20"/>
          <w:lang w:val="es-ES"/>
        </w:rPr>
        <w:t>TABLA DE PRECIOS</w:t>
      </w:r>
    </w:p>
    <w:p w14:paraId="6AC168FB" w14:textId="77777777" w:rsidR="00AC0511" w:rsidRPr="00CC1E88" w:rsidRDefault="00AC0511" w:rsidP="009B614E">
      <w:pPr>
        <w:spacing w:after="200" w:line="276" w:lineRule="auto"/>
        <w:rPr>
          <w:rFonts w:cstheme="minorHAnsi"/>
          <w:sz w:val="20"/>
          <w:szCs w:val="20"/>
          <w:lang w:val="es-ES"/>
        </w:rPr>
      </w:pPr>
    </w:p>
    <w:sectPr w:rsidR="00AC0511" w:rsidRPr="00CC1E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13C19"/>
    <w:multiLevelType w:val="hybridMultilevel"/>
    <w:tmpl w:val="A2DEC7F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708A7"/>
    <w:multiLevelType w:val="hybridMultilevel"/>
    <w:tmpl w:val="4E8C9E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01D2"/>
    <w:multiLevelType w:val="hybridMultilevel"/>
    <w:tmpl w:val="34E830C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72742"/>
    <w:multiLevelType w:val="hybridMultilevel"/>
    <w:tmpl w:val="AA422DC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97E70"/>
    <w:multiLevelType w:val="hybridMultilevel"/>
    <w:tmpl w:val="AFF833E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713CA"/>
    <w:multiLevelType w:val="hybridMultilevel"/>
    <w:tmpl w:val="D04A55F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239FB"/>
    <w:multiLevelType w:val="hybridMultilevel"/>
    <w:tmpl w:val="87E6128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554B1"/>
    <w:multiLevelType w:val="hybridMultilevel"/>
    <w:tmpl w:val="9014CF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A32B7"/>
    <w:multiLevelType w:val="hybridMultilevel"/>
    <w:tmpl w:val="4A9838B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522527">
    <w:abstractNumId w:val="4"/>
  </w:num>
  <w:num w:numId="2" w16cid:durableId="224068261">
    <w:abstractNumId w:val="8"/>
  </w:num>
  <w:num w:numId="3" w16cid:durableId="953437860">
    <w:abstractNumId w:val="0"/>
  </w:num>
  <w:num w:numId="4" w16cid:durableId="269512411">
    <w:abstractNumId w:val="1"/>
  </w:num>
  <w:num w:numId="5" w16cid:durableId="2071608324">
    <w:abstractNumId w:val="2"/>
  </w:num>
  <w:num w:numId="6" w16cid:durableId="1222985743">
    <w:abstractNumId w:val="3"/>
  </w:num>
  <w:num w:numId="7" w16cid:durableId="947196683">
    <w:abstractNumId w:val="5"/>
  </w:num>
  <w:num w:numId="8" w16cid:durableId="1841194303">
    <w:abstractNumId w:val="7"/>
  </w:num>
  <w:num w:numId="9" w16cid:durableId="1861415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B3"/>
    <w:rsid w:val="00006133"/>
    <w:rsid w:val="000101AB"/>
    <w:rsid w:val="000257D5"/>
    <w:rsid w:val="00041BC9"/>
    <w:rsid w:val="000650D6"/>
    <w:rsid w:val="00094D61"/>
    <w:rsid w:val="000A5F18"/>
    <w:rsid w:val="000B05B3"/>
    <w:rsid w:val="000B4A18"/>
    <w:rsid w:val="000D21BD"/>
    <w:rsid w:val="000D24AC"/>
    <w:rsid w:val="000D649C"/>
    <w:rsid w:val="000E2952"/>
    <w:rsid w:val="00106540"/>
    <w:rsid w:val="001112F6"/>
    <w:rsid w:val="001551B5"/>
    <w:rsid w:val="001B1D84"/>
    <w:rsid w:val="001B3B87"/>
    <w:rsid w:val="001C2C6D"/>
    <w:rsid w:val="001E0CFD"/>
    <w:rsid w:val="001E2D5F"/>
    <w:rsid w:val="001E5FEE"/>
    <w:rsid w:val="00204453"/>
    <w:rsid w:val="00223311"/>
    <w:rsid w:val="002264F3"/>
    <w:rsid w:val="00231C56"/>
    <w:rsid w:val="00241CA3"/>
    <w:rsid w:val="00242D28"/>
    <w:rsid w:val="00297561"/>
    <w:rsid w:val="002A677D"/>
    <w:rsid w:val="002B4DC1"/>
    <w:rsid w:val="002B5303"/>
    <w:rsid w:val="002C0D0D"/>
    <w:rsid w:val="002C4118"/>
    <w:rsid w:val="002D5396"/>
    <w:rsid w:val="002E284A"/>
    <w:rsid w:val="00300EFD"/>
    <w:rsid w:val="0030364C"/>
    <w:rsid w:val="0032154C"/>
    <w:rsid w:val="00332058"/>
    <w:rsid w:val="003364F8"/>
    <w:rsid w:val="00342953"/>
    <w:rsid w:val="00343347"/>
    <w:rsid w:val="00352229"/>
    <w:rsid w:val="0035429E"/>
    <w:rsid w:val="00355875"/>
    <w:rsid w:val="0037284F"/>
    <w:rsid w:val="00376081"/>
    <w:rsid w:val="00412674"/>
    <w:rsid w:val="0042296F"/>
    <w:rsid w:val="00430C31"/>
    <w:rsid w:val="0043402E"/>
    <w:rsid w:val="00437D06"/>
    <w:rsid w:val="00442D3F"/>
    <w:rsid w:val="004732AC"/>
    <w:rsid w:val="00485EBA"/>
    <w:rsid w:val="004A4ABC"/>
    <w:rsid w:val="004A668F"/>
    <w:rsid w:val="004D5B0A"/>
    <w:rsid w:val="004F41AE"/>
    <w:rsid w:val="00506C38"/>
    <w:rsid w:val="00511E2E"/>
    <w:rsid w:val="00525B77"/>
    <w:rsid w:val="005336DE"/>
    <w:rsid w:val="0057000D"/>
    <w:rsid w:val="0057196A"/>
    <w:rsid w:val="0059163D"/>
    <w:rsid w:val="00592DEF"/>
    <w:rsid w:val="005B49AA"/>
    <w:rsid w:val="005C6B3E"/>
    <w:rsid w:val="005D5024"/>
    <w:rsid w:val="005E7B28"/>
    <w:rsid w:val="006077EC"/>
    <w:rsid w:val="00681712"/>
    <w:rsid w:val="006820BB"/>
    <w:rsid w:val="00726D63"/>
    <w:rsid w:val="007423DE"/>
    <w:rsid w:val="00744CE0"/>
    <w:rsid w:val="007A5386"/>
    <w:rsid w:val="007A5FA2"/>
    <w:rsid w:val="00802319"/>
    <w:rsid w:val="00804D04"/>
    <w:rsid w:val="00850DF3"/>
    <w:rsid w:val="00872110"/>
    <w:rsid w:val="008B61E7"/>
    <w:rsid w:val="00904925"/>
    <w:rsid w:val="0092041A"/>
    <w:rsid w:val="00922160"/>
    <w:rsid w:val="00923A49"/>
    <w:rsid w:val="009346D9"/>
    <w:rsid w:val="00936C3A"/>
    <w:rsid w:val="0097482E"/>
    <w:rsid w:val="00976DFF"/>
    <w:rsid w:val="009849E0"/>
    <w:rsid w:val="0099421A"/>
    <w:rsid w:val="009B167C"/>
    <w:rsid w:val="009B614E"/>
    <w:rsid w:val="009C285D"/>
    <w:rsid w:val="00A427DD"/>
    <w:rsid w:val="00A4399D"/>
    <w:rsid w:val="00A8122C"/>
    <w:rsid w:val="00A95F3D"/>
    <w:rsid w:val="00AA2B6C"/>
    <w:rsid w:val="00AC0511"/>
    <w:rsid w:val="00AF526E"/>
    <w:rsid w:val="00B122A0"/>
    <w:rsid w:val="00B241E4"/>
    <w:rsid w:val="00B47634"/>
    <w:rsid w:val="00B844F6"/>
    <w:rsid w:val="00B96D47"/>
    <w:rsid w:val="00BA19A1"/>
    <w:rsid w:val="00BA3540"/>
    <w:rsid w:val="00BB1314"/>
    <w:rsid w:val="00BB2EDA"/>
    <w:rsid w:val="00BC36B9"/>
    <w:rsid w:val="00BD4686"/>
    <w:rsid w:val="00BE31D3"/>
    <w:rsid w:val="00C205D8"/>
    <w:rsid w:val="00C212F8"/>
    <w:rsid w:val="00C2324C"/>
    <w:rsid w:val="00CA45A8"/>
    <w:rsid w:val="00CB3729"/>
    <w:rsid w:val="00CC1E88"/>
    <w:rsid w:val="00CF1BC1"/>
    <w:rsid w:val="00D03E09"/>
    <w:rsid w:val="00D1042B"/>
    <w:rsid w:val="00D40A80"/>
    <w:rsid w:val="00D6364B"/>
    <w:rsid w:val="00D63DAC"/>
    <w:rsid w:val="00D660BE"/>
    <w:rsid w:val="00D66373"/>
    <w:rsid w:val="00D73174"/>
    <w:rsid w:val="00DA4E65"/>
    <w:rsid w:val="00DB21CD"/>
    <w:rsid w:val="00DB4C1A"/>
    <w:rsid w:val="00DB61D5"/>
    <w:rsid w:val="00DB6E3C"/>
    <w:rsid w:val="00DD4B7E"/>
    <w:rsid w:val="00DE7541"/>
    <w:rsid w:val="00E826CD"/>
    <w:rsid w:val="00E92617"/>
    <w:rsid w:val="00EB6541"/>
    <w:rsid w:val="00EC7CC2"/>
    <w:rsid w:val="00ED381C"/>
    <w:rsid w:val="00ED6746"/>
    <w:rsid w:val="00EF619E"/>
    <w:rsid w:val="00F73A94"/>
    <w:rsid w:val="00F92583"/>
    <w:rsid w:val="00FA5EDB"/>
    <w:rsid w:val="00FA782E"/>
    <w:rsid w:val="00FB6258"/>
    <w:rsid w:val="00FD481D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D843"/>
  <w15:chartTrackingRefBased/>
  <w15:docId w15:val="{C13AFC5B-DA6B-4FE0-9137-B5C4C69E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E0CFD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0D21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5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979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</w:div>
        <w:div w:id="16302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</w:div>
        <w:div w:id="15023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</w:div>
      </w:divsChild>
    </w:div>
    <w:div w:id="14463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americas-abreu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c994d5-07bf-41ce-8f35-6bbd608e5f93">
      <Terms xmlns="http://schemas.microsoft.com/office/infopath/2007/PartnerControls"/>
    </lcf76f155ced4ddcb4097134ff3c332f>
    <_Flow_SignoffStatus xmlns="ddc994d5-07bf-41ce-8f35-6bbd608e5f93" xsi:nil="true"/>
    <TaxCatchAll xmlns="5a0818b0-61e8-4466-a6cc-8798cf310ce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6309B28B770341ACD6B28EA56D55C9" ma:contentTypeVersion="27" ma:contentTypeDescription="Criar um novo documento." ma:contentTypeScope="" ma:versionID="2b59f6a8c2dce2b3827bc7edfaac4bb8">
  <xsd:schema xmlns:xsd="http://www.w3.org/2001/XMLSchema" xmlns:xs="http://www.w3.org/2001/XMLSchema" xmlns:p="http://schemas.microsoft.com/office/2006/metadata/properties" xmlns:ns2="5a0818b0-61e8-4466-a6cc-8798cf310ce5" xmlns:ns3="ddc994d5-07bf-41ce-8f35-6bbd608e5f93" targetNamespace="http://schemas.microsoft.com/office/2006/metadata/properties" ma:root="true" ma:fieldsID="e1c83d1df068a6486e1bf1d602d1a8ec" ns2:_="" ns3:_="">
    <xsd:import namespace="5a0818b0-61e8-4466-a6cc-8798cf310ce5"/>
    <xsd:import namespace="ddc994d5-07bf-41ce-8f35-6bbd608e5f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818b0-61e8-4466-a6cc-8798cf310c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064b365-c76f-4eb0-a307-3294fc2d6e2a}" ma:internalName="TaxCatchAll" ma:showField="CatchAllData" ma:web="5a0818b0-61e8-4466-a6cc-8798cf310c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994d5-07bf-41ce-8f35-6bbd608e5f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Estado da aprovação" ma:internalName="Estado_x0020_da_x0020_aprova_x00e7__x00e3_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m" ma:readOnly="false" ma:fieldId="{5cf76f15-5ced-4ddc-b409-7134ff3c332f}" ma:taxonomyMulti="true" ma:sspId="8be48fd3-38ac-4525-9447-031f5be0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DCDE8-E4C2-4BF7-943B-725459F757B8}">
  <ds:schemaRefs>
    <ds:schemaRef ds:uri="http://schemas.microsoft.com/office/2006/metadata/properties"/>
    <ds:schemaRef ds:uri="http://schemas.microsoft.com/office/infopath/2007/PartnerControls"/>
    <ds:schemaRef ds:uri="ddc994d5-07bf-41ce-8f35-6bbd608e5f93"/>
    <ds:schemaRef ds:uri="5a0818b0-61e8-4466-a6cc-8798cf310ce5"/>
  </ds:schemaRefs>
</ds:datastoreItem>
</file>

<file path=customXml/itemProps2.xml><?xml version="1.0" encoding="utf-8"?>
<ds:datastoreItem xmlns:ds="http://schemas.openxmlformats.org/officeDocument/2006/customXml" ds:itemID="{1DA77860-5FAF-4477-BB49-949E71765C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C30C8-E449-4E53-A721-C725AE498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818b0-61e8-4466-a6cc-8798cf310ce5"/>
    <ds:schemaRef ds:uri="ddc994d5-07bf-41ce-8f35-6bbd608e5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1230</Words>
  <Characters>6647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Viagens Abreu SA</Company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Figueiredo</dc:creator>
  <cp:keywords/>
  <dc:description/>
  <cp:lastModifiedBy>Luísa Ferradosa</cp:lastModifiedBy>
  <cp:revision>86</cp:revision>
  <dcterms:created xsi:type="dcterms:W3CDTF">2023-11-07T20:50:00Z</dcterms:created>
  <dcterms:modified xsi:type="dcterms:W3CDTF">2024-08-26T11:16:00Z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0x010100826309B28B770341ACD6B28EA56D55C9</vt:lpwstr>
  </property>
  <property fmtid="{D5CDD505-2E9C-101B-9397-08002B2CF9AE}" pid="3" name="MediaServiceImageTags">
    <vt:lpwstr/>
  </property>
</Properties>
</file>