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0EB3" w14:textId="24D3A965" w:rsidR="009D2956" w:rsidRDefault="009D2956" w:rsidP="00CD04ED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67163C4A" wp14:editId="31BFAE7C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1596887" cy="457200"/>
            <wp:effectExtent l="0" t="0" r="3810" b="0"/>
            <wp:wrapTopAndBottom/>
            <wp:docPr id="92922463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24634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8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6C4EF" w14:textId="77777777" w:rsidR="009D2956" w:rsidRDefault="009D2956" w:rsidP="00CD04ED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es-ES"/>
        </w:rPr>
      </w:pPr>
    </w:p>
    <w:p w14:paraId="70A95DDA" w14:textId="09706EC9" w:rsidR="00CF72EA" w:rsidRDefault="00CD04ED" w:rsidP="009D2956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:lang w:val="es-ES"/>
          <w14:ligatures w14:val="none"/>
        </w:rPr>
      </w:pPr>
      <w:r w:rsidRPr="009D2956">
        <w:rPr>
          <w:rFonts w:ascii="Calibri" w:hAnsi="Calibri" w:cs="Calibri"/>
          <w:b/>
          <w:kern w:val="0"/>
          <w:sz w:val="24"/>
          <w:szCs w:val="24"/>
          <w:lang w:val="es-ES"/>
          <w14:ligatures w14:val="none"/>
        </w:rPr>
        <w:t>MARRUECOS - CIUDADES IMPERIALES</w:t>
      </w:r>
    </w:p>
    <w:p w14:paraId="4528EBA2" w14:textId="0E10B70C" w:rsidR="009D2956" w:rsidRPr="009D2956" w:rsidRDefault="009D2956" w:rsidP="009D2956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:lang w:val="es-ES"/>
          <w14:ligatures w14:val="none"/>
        </w:rPr>
      </w:pPr>
      <w:r w:rsidRPr="009D2956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CASABLANCA A CASABLANCA</w:t>
      </w:r>
    </w:p>
    <w:p w14:paraId="0D95D6C3" w14:textId="77777777" w:rsidR="009D2956" w:rsidRPr="00A750EF" w:rsidRDefault="009D2956" w:rsidP="009D2956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485CB7F4" w14:textId="77F7E8DD" w:rsidR="009D2956" w:rsidRPr="00A750EF" w:rsidRDefault="009D2956" w:rsidP="009D2956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>8</w:t>
      </w:r>
      <w:r w:rsidRPr="00A750EF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DÍAS DE VIAJE CON DESAYUNO</w:t>
      </w: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Y 7 COMIDAS</w:t>
      </w:r>
      <w:r w:rsidRPr="00A750EF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| </w:t>
      </w: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>8</w:t>
      </w:r>
      <w:r w:rsidRPr="00A750EF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DÍA</w:t>
      </w: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A750EF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| </w:t>
      </w: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>7</w:t>
      </w:r>
      <w:r w:rsidRPr="00A750EF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NOCHES</w:t>
      </w:r>
    </w:p>
    <w:p w14:paraId="266D9086" w14:textId="77777777" w:rsidR="00B54D6E" w:rsidRDefault="00B54D6E" w:rsidP="00CF72EA">
      <w:pPr>
        <w:shd w:val="clear" w:color="auto" w:fill="FFFFFF"/>
        <w:spacing w:after="0" w:line="240" w:lineRule="auto"/>
        <w:rPr>
          <w:kern w:val="0"/>
          <w:lang w:val="es-ES"/>
          <w14:ligatures w14:val="none"/>
        </w:rPr>
      </w:pPr>
    </w:p>
    <w:p w14:paraId="5655A0D6" w14:textId="12ED3B23" w:rsidR="00CF72EA" w:rsidRPr="009D2956" w:rsidRDefault="00CF72EA" w:rsidP="009D295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  <w:lang w:val="es-ES"/>
        </w:rPr>
      </w:pPr>
      <w:r w:rsidRPr="009D2956">
        <w:rPr>
          <w:rFonts w:ascii="Calibri" w:hAnsi="Calibri" w:cs="Calibri"/>
          <w:b/>
          <w:sz w:val="20"/>
          <w:szCs w:val="20"/>
          <w:lang w:val="es-ES"/>
        </w:rPr>
        <w:t xml:space="preserve">Visitando: </w:t>
      </w:r>
      <w:r w:rsidR="006253E3" w:rsidRPr="009D2956">
        <w:rPr>
          <w:rFonts w:ascii="Calibri" w:hAnsi="Calibri" w:cs="Calibri"/>
          <w:bCs/>
          <w:sz w:val="20"/>
          <w:szCs w:val="20"/>
          <w:lang w:val="es-ES"/>
        </w:rPr>
        <w:t>Casablanca, Meknes, Fez, Rabat y Marrakech</w:t>
      </w:r>
      <w:r w:rsidRPr="009D2956">
        <w:rPr>
          <w:rFonts w:ascii="Calibri" w:hAnsi="Calibri" w:cs="Calibri"/>
          <w:bCs/>
          <w:sz w:val="20"/>
          <w:szCs w:val="20"/>
          <w:lang w:val="es-ES"/>
        </w:rPr>
        <w:t>, acompañado de un guía local.</w:t>
      </w:r>
    </w:p>
    <w:p w14:paraId="68E254ED" w14:textId="77777777" w:rsidR="00627E94" w:rsidRPr="009D2956" w:rsidRDefault="00627E94" w:rsidP="00627E94">
      <w:pPr>
        <w:shd w:val="clear" w:color="auto" w:fill="FFFFFF"/>
        <w:spacing w:after="0" w:line="240" w:lineRule="auto"/>
        <w:jc w:val="both"/>
        <w:rPr>
          <w:bCs/>
          <w:kern w:val="0"/>
          <w:lang w:val="es-ES"/>
          <w14:ligatures w14:val="none"/>
        </w:rPr>
      </w:pPr>
    </w:p>
    <w:p w14:paraId="739DCBF1" w14:textId="77777777" w:rsidR="007B3CD8" w:rsidRPr="009D2956" w:rsidRDefault="007B3CD8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Salidas los sábados desde 4 de noviembre de 2023 al 26 de octubre de 2024.</w:t>
      </w:r>
    </w:p>
    <w:p w14:paraId="5815D8E2" w14:textId="7CAD65CF" w:rsidR="005C0E4D" w:rsidRPr="009D2956" w:rsidRDefault="005C0E4D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</w:p>
    <w:p w14:paraId="68DE284D" w14:textId="264C6140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sz w:val="20"/>
          <w:szCs w:val="20"/>
          <w:lang w:val="es"/>
          <w14:ligatures w14:val="none"/>
        </w:rPr>
        <w:t>SALIDAS 2023:</w:t>
      </w:r>
    </w:p>
    <w:p w14:paraId="2DBCF5A1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Noviembre: 4, 11, 18, 25</w:t>
      </w:r>
    </w:p>
    <w:p w14:paraId="4527EB4B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Diciembre: 2, 9, 16, 23, 30</w:t>
      </w:r>
    </w:p>
    <w:p w14:paraId="277A72DD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</w:p>
    <w:p w14:paraId="40BFB8D9" w14:textId="732B32CE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sz w:val="20"/>
          <w:szCs w:val="20"/>
          <w:lang w:val="es"/>
          <w14:ligatures w14:val="none"/>
        </w:rPr>
        <w:t>SALIDAS 2024:</w:t>
      </w:r>
    </w:p>
    <w:p w14:paraId="16234150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Enero: 6, 13, 20, 27</w:t>
      </w:r>
    </w:p>
    <w:p w14:paraId="618D63CA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Febrero: 3, 10, 17, 24</w:t>
      </w:r>
    </w:p>
    <w:p w14:paraId="083A3266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Marzo: 2, 9, 16, 23, 30</w:t>
      </w:r>
    </w:p>
    <w:p w14:paraId="3BAC29C1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Abril: 6, 13, 20, 27</w:t>
      </w:r>
    </w:p>
    <w:p w14:paraId="56CA9B84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Mayo: 4, 11, 18, 25</w:t>
      </w:r>
    </w:p>
    <w:p w14:paraId="35BCFEF4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Junio: 1, 8, 15, 22, 29</w:t>
      </w:r>
    </w:p>
    <w:p w14:paraId="2E8DB4FA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Julio: 6, 13, 20, 27</w:t>
      </w:r>
    </w:p>
    <w:p w14:paraId="0D64A899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Agosto: 3, 10, 17, 24, 31</w:t>
      </w:r>
    </w:p>
    <w:p w14:paraId="69A4BDE3" w14:textId="77777777" w:rsidR="008A5844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Septiembre: 7, 14, 21, 28</w:t>
      </w:r>
    </w:p>
    <w:p w14:paraId="28618975" w14:textId="7015922A" w:rsidR="00CD04ED" w:rsidRPr="009D2956" w:rsidRDefault="008A5844" w:rsidP="009D2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"/>
          <w14:ligatures w14:val="none"/>
        </w:rPr>
        <w:t>Octubre: 5, 12, 19, 26</w:t>
      </w:r>
    </w:p>
    <w:p w14:paraId="1F37E6D1" w14:textId="5BF9CD58" w:rsidR="00F57F10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lang w:val="es-ES"/>
          <w14:ligatures w14:val="none"/>
        </w:rPr>
      </w:pPr>
      <w:r w:rsidRPr="009D2956">
        <w:rPr>
          <w:rFonts w:ascii="Calibri" w:hAnsi="Calibri" w:cs="Calibri"/>
          <w:kern w:val="0"/>
          <w:lang w:val="es-ES"/>
          <w14:ligatures w14:val="none"/>
        </w:rPr>
        <w:tab/>
      </w:r>
    </w:p>
    <w:p w14:paraId="68A5B8C1" w14:textId="17B5DF24" w:rsidR="00F57F10" w:rsidRPr="009D2956" w:rsidRDefault="00F57F10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ITINER</w:t>
      </w:r>
      <w:r w:rsidR="009A22E9"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A</w:t>
      </w:r>
      <w:r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RIO</w:t>
      </w:r>
    </w:p>
    <w:p w14:paraId="60E88080" w14:textId="3E9EAED3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br/>
      </w: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1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Sábado: Ciudad de origen - Casablanca</w:t>
      </w:r>
    </w:p>
    <w:p w14:paraId="52968AD0" w14:textId="29B053A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Llegada al aeropuerto de Casablanca y traslado con asistencia al hotel</w:t>
      </w:r>
      <w:r w:rsidR="00280234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. C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ena y alojamiento.</w:t>
      </w:r>
    </w:p>
    <w:p w14:paraId="3B53D6B7" w14:textId="77777777" w:rsidR="009A22E9" w:rsidRPr="009D2956" w:rsidRDefault="009A22E9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73AA7A92" w14:textId="1898DC9B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2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Domingo: Casablanca - Meknes - Fez (320 km)</w:t>
      </w:r>
    </w:p>
    <w:p w14:paraId="6E2D3423" w14:textId="39B6B170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Visita de la capital económica: el distrito de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Habous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, el Palacio Real, la plaza Mohamed V, la zona residencial de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Anfa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y el exterior de la Mezquita Hassan II. Salida hacia Meknes. Almuerzo opcional. La visita</w:t>
      </w:r>
      <w:r w:rsidR="00A76D73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panorámica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a Meknes, la capital de Ismailia con las murallas más largas de Marruecos (40 km), incluye la famosa puerta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Bab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Mansour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, los establos reales y el barrio judío. Salida hacia la ciudad sagrada del Moulay Driss (visita panorámica) y visita a las ruinas romanas de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Volubilis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. Luego Continuación a Fez. Cena y alojamiento en hotel.</w:t>
      </w:r>
    </w:p>
    <w:p w14:paraId="573621B8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52B86530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3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Lunes: Fez</w:t>
      </w:r>
    </w:p>
    <w:p w14:paraId="070EB802" w14:textId="360BAE8D" w:rsidR="00CD04ED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Todo el día estará dedicado a conocer la capital espiritual: la Medina Medieval con su "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Attarine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y </w:t>
      </w:r>
      <w:r w:rsidR="00416804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Bou </w:t>
      </w:r>
      <w:proofErr w:type="spellStart"/>
      <w:r w:rsidR="00416804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Inania</w:t>
      </w:r>
      <w:proofErr w:type="spellEnd"/>
      <w:r w:rsidR="00416804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Medersas", la fuente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Nejjarine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, el exterior del Mausoleo de Moulay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Idriss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y </w:t>
      </w:r>
      <w:r w:rsidR="0077510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de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la Mezquita </w:t>
      </w:r>
      <w:r w:rsidR="00421BC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Al </w:t>
      </w:r>
      <w:proofErr w:type="spellStart"/>
      <w:r w:rsidR="00421BC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Karaouine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. Almuerzo opcional en un restaurante tradicional en la Medina. En la tarde, visita de los zocos. Cena y alojamiento en el hotel.</w:t>
      </w:r>
    </w:p>
    <w:p w14:paraId="3B97399B" w14:textId="77777777" w:rsidR="009D2956" w:rsidRP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0FB237DB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4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Martes: Fez - Rabat - Marrakech (495 km)</w:t>
      </w:r>
    </w:p>
    <w:p w14:paraId="2BACA1A2" w14:textId="45222911" w:rsidR="00CD04ED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Salida hacia Rabat para conocer la capital administrativa, en donde se visitará el </w:t>
      </w:r>
      <w:r w:rsidR="002B327D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exterior del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Palacio Real (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Mechouar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), el Mausoleo de Mohamed V y la Mezquita de la Torre Hassan. Almuerzo de pescado opcional. Continuación hacia Marrakech por la autopista. Llegada, cena y alojamiento en el hotel</w:t>
      </w:r>
    </w:p>
    <w:p w14:paraId="360167AD" w14:textId="77777777" w:rsid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25769A4C" w14:textId="77777777" w:rsid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6813AB41" w14:textId="77777777" w:rsidR="009D2956" w:rsidRP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18C18112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lastRenderedPageBreak/>
        <w:t>Día  5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Miércoles: Marrakech</w:t>
      </w:r>
    </w:p>
    <w:p w14:paraId="52815260" w14:textId="700F4E26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Visita de todo el día de la segunda población más antigua de las ciudades imperiales, también llamada "La Ciudad Roja". Conoceremos los Jardines de la Menara, el Palacio Bahía, </w:t>
      </w:r>
      <w:r w:rsidR="00BB5870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lo </w:t>
      </w:r>
      <w:r w:rsidR="007578EA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exterior de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la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Koutubia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y el Museo Dar si Said. Almuerzo en el hotel. Por la tarde, visita de los zocos y barrios de artesanos. Llegaremos a la famosa Plaza de </w:t>
      </w:r>
      <w:proofErr w:type="spellStart"/>
      <w:r w:rsidR="00B9162B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Jemaa</w:t>
      </w:r>
      <w:proofErr w:type="spellEnd"/>
      <w:r w:rsidR="00B9162B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el-</w:t>
      </w:r>
      <w:proofErr w:type="spellStart"/>
      <w:r w:rsidR="00B9162B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Fnaa</w:t>
      </w:r>
      <w:proofErr w:type="spellEnd"/>
      <w:r w:rsidR="00B9162B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con su permanente ambiente. Cena opcional con espectáculo. Alojamiento.</w:t>
      </w:r>
    </w:p>
    <w:p w14:paraId="7987E807" w14:textId="6D08D5D4" w:rsidR="00D11520" w:rsidRPr="009D2956" w:rsidRDefault="00D11520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(</w:t>
      </w:r>
      <w:r w:rsidR="00280234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D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ebido a la situación actual en Marruecos, las visitas al Palacio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Bahia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y al Museo Dar Si Said serán sustituidas por visitas a los Jardines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Majorelle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y a la Medersa Ben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Youssef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- sujeto a cambios sin previo aviso)</w:t>
      </w:r>
    </w:p>
    <w:p w14:paraId="3FB747BA" w14:textId="77777777" w:rsidR="00D11520" w:rsidRPr="009D2956" w:rsidRDefault="00D11520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4642079D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6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Jueves: Marrakech</w:t>
      </w:r>
    </w:p>
    <w:p w14:paraId="6E2AEA99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Día libre para recorrer la ciudad o hacer un tour opcional. Almuerzo opcional en restaurante local. Cena y alojamiento en el hotel.</w:t>
      </w:r>
    </w:p>
    <w:p w14:paraId="7F76E43E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0F1F17B0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7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Viernes: Marrakech - Casablanca (240 km)</w:t>
      </w:r>
    </w:p>
    <w:p w14:paraId="36DC6379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Tras el desayuno, salida hacia Casablanca. Almuerzo en el hotel. Tarde libre. Cena opcional en restaurante. Alojamiento en el hotel.</w:t>
      </w:r>
    </w:p>
    <w:p w14:paraId="3FE0FD10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35591C11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proofErr w:type="gramStart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  8</w:t>
      </w:r>
      <w:proofErr w:type="gramEnd"/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 Sábado: Casablanca</w:t>
      </w:r>
    </w:p>
    <w:p w14:paraId="36967611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Traslado con asistencia al aeropuerto de Casablanca para la salida.</w:t>
      </w:r>
    </w:p>
    <w:p w14:paraId="453C455D" w14:textId="77777777" w:rsidR="00CD04ED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5036E63F" w14:textId="77777777" w:rsidR="009D2956" w:rsidRP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3FB4969B" w14:textId="2799B434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SERVICIOS INCLUIDOS</w:t>
      </w:r>
      <w:r w:rsidR="00280234"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:</w:t>
      </w:r>
    </w:p>
    <w:p w14:paraId="0E029107" w14:textId="78CDCDB0" w:rsidR="00CD04ED" w:rsidRPr="009D2956" w:rsidRDefault="00CD04ED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7 desayunos y 7 comidas</w:t>
      </w:r>
      <w:r w:rsidR="007B4284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13826F6B" w14:textId="0A61905A" w:rsidR="00CD04ED" w:rsidRPr="009D2956" w:rsidRDefault="00CD04ED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 xml:space="preserve">Circuito en </w:t>
      </w:r>
      <w:proofErr w:type="spellStart"/>
      <w:r w:rsidRPr="009D2956">
        <w:rPr>
          <w:rFonts w:ascii="Calibri" w:hAnsi="Calibri" w:cs="Calibri"/>
          <w:sz w:val="20"/>
          <w:szCs w:val="20"/>
          <w:lang w:val="es-ES"/>
        </w:rPr>
        <w:t>autopullman</w:t>
      </w:r>
      <w:proofErr w:type="spellEnd"/>
      <w:r w:rsidRPr="009D2956">
        <w:rPr>
          <w:rFonts w:ascii="Calibri" w:hAnsi="Calibri" w:cs="Calibri"/>
          <w:sz w:val="20"/>
          <w:szCs w:val="20"/>
          <w:lang w:val="es-ES"/>
        </w:rPr>
        <w:t xml:space="preserve"> o minibús de turismo</w:t>
      </w:r>
      <w:r w:rsidR="007B4284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36283BDF" w14:textId="4CBC9F02" w:rsidR="003B3DB6" w:rsidRPr="009D2956" w:rsidRDefault="003B3DB6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Cena de fin de año incluida (Salida de 30 diciembre)</w:t>
      </w:r>
    </w:p>
    <w:p w14:paraId="0DF9265A" w14:textId="5BEB8F15" w:rsidR="00CD04ED" w:rsidRPr="009D2956" w:rsidRDefault="00CD04ED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Traslados de llegada y de salida (los traslados solo se incluyen si recibimos información de vuelo con más de 15 días de anticipación)</w:t>
      </w:r>
      <w:r w:rsidR="007B4284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2A41134D" w14:textId="3892AB1F" w:rsidR="00CD04ED" w:rsidRPr="009D2956" w:rsidRDefault="00CD04ED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Estancia en habitaciones dobles en hoteles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9D2956">
        <w:rPr>
          <w:rFonts w:ascii="Calibri" w:hAnsi="Calibri" w:cs="Calibri"/>
          <w:sz w:val="20"/>
          <w:szCs w:val="20"/>
          <w:lang w:val="es-ES"/>
        </w:rPr>
        <w:t>4 o 5 estrellas (según la opción elegida)</w:t>
      </w:r>
      <w:r w:rsidR="007B4284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1D8E4B30" w14:textId="14ECFBAA" w:rsidR="00CD04ED" w:rsidRPr="009D2956" w:rsidRDefault="00CD04ED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Tasas hoteleras y de servicio</w:t>
      </w:r>
      <w:r w:rsidR="007B4284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76E73E96" w14:textId="627F74CF" w:rsidR="00CD04ED" w:rsidRPr="009D2956" w:rsidRDefault="00CD04ED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Tour guiado por un guía local bilingüe (incluido español)</w:t>
      </w:r>
      <w:r w:rsidR="007B4284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2058EBA4" w14:textId="7DD2BD77" w:rsidR="00CD04ED" w:rsidRPr="009D2956" w:rsidRDefault="00DB2055" w:rsidP="009D29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Visitas y e</w:t>
      </w:r>
      <w:r w:rsidR="00CD04ED" w:rsidRPr="009D2956">
        <w:rPr>
          <w:rFonts w:ascii="Calibri" w:hAnsi="Calibri" w:cs="Calibri"/>
          <w:sz w:val="20"/>
          <w:szCs w:val="20"/>
          <w:lang w:val="es-ES"/>
        </w:rPr>
        <w:t>ntradas en museos y monumentos de acuerdo con el itinerario</w:t>
      </w:r>
      <w:r w:rsidRPr="009D2956">
        <w:rPr>
          <w:rFonts w:ascii="Calibri" w:hAnsi="Calibri" w:cs="Calibri"/>
          <w:sz w:val="20"/>
          <w:szCs w:val="20"/>
          <w:lang w:val="es-ES"/>
        </w:rPr>
        <w:t xml:space="preserve"> - </w:t>
      </w:r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Plaza Mohamed V, el distrito de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Habous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, Ruinas Romanas de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Volubilis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, Medersa de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Attarine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ou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 Bou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Inania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, Medersa Ben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Youssef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 (</w:t>
      </w:r>
      <w:r w:rsidR="00462A0F" w:rsidRPr="009D2956">
        <w:rPr>
          <w:rFonts w:ascii="Calibri" w:hAnsi="Calibri" w:cs="Calibri"/>
          <w:sz w:val="20"/>
          <w:szCs w:val="20"/>
          <w:lang w:val="es-ES"/>
        </w:rPr>
        <w:t xml:space="preserve">alternativa al Museo </w:t>
      </w:r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Dar Si Said), </w:t>
      </w:r>
      <w:r w:rsidR="005F3BE4" w:rsidRPr="009D2956">
        <w:rPr>
          <w:rFonts w:ascii="Calibri" w:hAnsi="Calibri" w:cs="Calibri"/>
          <w:sz w:val="20"/>
          <w:szCs w:val="20"/>
          <w:lang w:val="es-ES"/>
        </w:rPr>
        <w:t xml:space="preserve">Jardines </w:t>
      </w:r>
      <w:proofErr w:type="spellStart"/>
      <w:r w:rsidR="005F3BE4" w:rsidRPr="009D2956">
        <w:rPr>
          <w:rFonts w:ascii="Calibri" w:hAnsi="Calibri" w:cs="Calibri"/>
          <w:sz w:val="20"/>
          <w:szCs w:val="20"/>
          <w:lang w:val="es-ES"/>
        </w:rPr>
        <w:t>Majorelle</w:t>
      </w:r>
      <w:proofErr w:type="spellEnd"/>
      <w:r w:rsidR="005F3BE4" w:rsidRPr="009D2956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EB2830" w:rsidRPr="009D2956">
        <w:rPr>
          <w:rFonts w:ascii="Calibri" w:hAnsi="Calibri" w:cs="Calibri"/>
          <w:sz w:val="20"/>
          <w:szCs w:val="20"/>
          <w:lang w:val="es-ES"/>
        </w:rPr>
        <w:t>(</w:t>
      </w:r>
      <w:r w:rsidR="00E32ED6" w:rsidRPr="009D2956">
        <w:rPr>
          <w:rFonts w:ascii="Calibri" w:hAnsi="Calibri" w:cs="Calibri"/>
          <w:sz w:val="20"/>
          <w:szCs w:val="20"/>
          <w:lang w:val="es-ES"/>
        </w:rPr>
        <w:t>alternativa al Palacio de la Bahía</w:t>
      </w:r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), </w:t>
      </w:r>
      <w:r w:rsidR="00E32ED6" w:rsidRPr="009D2956">
        <w:rPr>
          <w:rFonts w:ascii="Calibri" w:hAnsi="Calibri" w:cs="Calibri"/>
          <w:sz w:val="20"/>
          <w:szCs w:val="20"/>
          <w:lang w:val="es-ES"/>
        </w:rPr>
        <w:t xml:space="preserve">Jardín de </w:t>
      </w:r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Menara, </w:t>
      </w:r>
      <w:r w:rsidR="00E32ED6" w:rsidRPr="009D2956">
        <w:rPr>
          <w:rFonts w:ascii="Calibri" w:hAnsi="Calibri" w:cs="Calibri"/>
          <w:sz w:val="20"/>
          <w:szCs w:val="20"/>
          <w:lang w:val="es-ES"/>
        </w:rPr>
        <w:t>Plaza</w:t>
      </w:r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Jemaa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 xml:space="preserve"> el-</w:t>
      </w:r>
      <w:proofErr w:type="spellStart"/>
      <w:r w:rsidR="00EB2830" w:rsidRPr="009D2956">
        <w:rPr>
          <w:rFonts w:ascii="Calibri" w:hAnsi="Calibri" w:cs="Calibri"/>
          <w:sz w:val="20"/>
          <w:szCs w:val="20"/>
          <w:lang w:val="es-ES"/>
        </w:rPr>
        <w:t>Fnaa</w:t>
      </w:r>
      <w:proofErr w:type="spellEnd"/>
      <w:r w:rsidR="00EB2830" w:rsidRPr="009D2956">
        <w:rPr>
          <w:rFonts w:ascii="Calibri" w:hAnsi="Calibri" w:cs="Calibri"/>
          <w:sz w:val="20"/>
          <w:szCs w:val="20"/>
          <w:lang w:val="es-ES"/>
        </w:rPr>
        <w:t>.</w:t>
      </w:r>
      <w:r w:rsidR="00E33A41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0A36E19B" w14:textId="77777777" w:rsidR="00EB2830" w:rsidRPr="009D2956" w:rsidRDefault="00EB2830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28F419E2" w14:textId="5A93992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SERVICIOS EXCLUIDOS</w:t>
      </w:r>
      <w:r w:rsidR="00280234"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:</w:t>
      </w:r>
    </w:p>
    <w:p w14:paraId="3791B7BD" w14:textId="77777777" w:rsidR="00CD04ED" w:rsidRPr="009D2956" w:rsidRDefault="00CD04ED" w:rsidP="009D29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Vuelos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6C428FD2" w14:textId="77777777" w:rsidR="00CD04ED" w:rsidRPr="009D2956" w:rsidRDefault="00CD04ED" w:rsidP="009D29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Pasaporte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5094540A" w14:textId="77777777" w:rsidR="00CD04ED" w:rsidRPr="009D2956" w:rsidRDefault="00CD04ED" w:rsidP="009D29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Extras personales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6568DB12" w14:textId="77777777" w:rsidR="00CD04ED" w:rsidRPr="009D2956" w:rsidRDefault="00CD04ED" w:rsidP="009D29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Bebidas en las comidas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02A940C5" w14:textId="77777777" w:rsidR="00CD04ED" w:rsidRPr="009D2956" w:rsidRDefault="00CD04ED" w:rsidP="009D29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Propinas a guías y conductores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32268961" w14:textId="77777777" w:rsidR="00CD04ED" w:rsidRPr="009D2956" w:rsidRDefault="00CD04ED" w:rsidP="009D29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Todo lo que no esté debidamente especificado en "Servicios Incluidos".</w:t>
      </w:r>
      <w:r w:rsidR="002B327D" w:rsidRPr="009D2956">
        <w:rPr>
          <w:rFonts w:ascii="Calibri" w:hAnsi="Calibri" w:cs="Calibri"/>
          <w:sz w:val="20"/>
          <w:szCs w:val="20"/>
          <w:lang w:val="es-ES"/>
        </w:rPr>
        <w:t>;</w:t>
      </w:r>
    </w:p>
    <w:p w14:paraId="0B71107B" w14:textId="6B67655A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0B91F8AE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NOTAS</w:t>
      </w:r>
      <w:r w:rsidR="002B327D"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t>;</w:t>
      </w:r>
    </w:p>
    <w:p w14:paraId="7E4AD304" w14:textId="77777777" w:rsidR="00FE44CD" w:rsidRPr="009D2956" w:rsidRDefault="00FE44CD" w:rsidP="009D29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Mínimo de participantes: 2 personas.</w:t>
      </w:r>
    </w:p>
    <w:p w14:paraId="178E4C7F" w14:textId="06D6BC64" w:rsidR="00FE44CD" w:rsidRPr="009D2956" w:rsidRDefault="00FE44CD" w:rsidP="009D29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 xml:space="preserve">Habitaciones en ocupación triple: Por regla general, en la habitación </w:t>
      </w:r>
      <w:r w:rsidR="00280234" w:rsidRPr="009D2956">
        <w:rPr>
          <w:rFonts w:ascii="Calibri" w:hAnsi="Calibri" w:cs="Calibri"/>
          <w:sz w:val="20"/>
          <w:szCs w:val="20"/>
          <w:lang w:val="es-ES"/>
        </w:rPr>
        <w:t>matrimonial</w:t>
      </w:r>
      <w:r w:rsidRPr="009D2956">
        <w:rPr>
          <w:rFonts w:ascii="Calibri" w:hAnsi="Calibri" w:cs="Calibri"/>
          <w:sz w:val="20"/>
          <w:szCs w:val="20"/>
          <w:lang w:val="es-ES"/>
        </w:rPr>
        <w:t xml:space="preserve"> se coloca una cama supletoria, que puede no ser de la misma calidad y comodidad (normalmente un diván o un sofá cama).</w:t>
      </w:r>
    </w:p>
    <w:p w14:paraId="49196A58" w14:textId="77777777" w:rsidR="00FE44CD" w:rsidRPr="009D2956" w:rsidRDefault="00FE44CD" w:rsidP="009D29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Clasificación hotelera: La clasificación oficial de los hoteles es responsabilidad total y exclusiva de la entidad oficial de turismo de Marruecos.</w:t>
      </w:r>
    </w:p>
    <w:p w14:paraId="6F11935F" w14:textId="77777777" w:rsidR="00FE44CD" w:rsidRPr="009D2956" w:rsidRDefault="00FE44CD" w:rsidP="009D29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>Ramadán: Del 11 marzo al 10 de abril de 2024</w:t>
      </w:r>
    </w:p>
    <w:p w14:paraId="5CEDFDD2" w14:textId="21193F45" w:rsidR="004B42B1" w:rsidRPr="009D2956" w:rsidRDefault="004B42B1" w:rsidP="009D29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D2956">
        <w:rPr>
          <w:rFonts w:ascii="Calibri" w:hAnsi="Calibri" w:cs="Calibri"/>
          <w:sz w:val="20"/>
          <w:szCs w:val="20"/>
          <w:lang w:val="es-ES"/>
        </w:rPr>
        <w:t xml:space="preserve">El precio indicado para niños se aplica a niños de 2 a 11 años que comparten habitación con 2 adultos que </w:t>
      </w:r>
      <w:r w:rsidR="00280234" w:rsidRPr="009D2956">
        <w:rPr>
          <w:rFonts w:ascii="Calibri" w:hAnsi="Calibri" w:cs="Calibri"/>
          <w:sz w:val="20"/>
          <w:szCs w:val="20"/>
          <w:lang w:val="es-ES"/>
        </w:rPr>
        <w:t>pagan.</w:t>
      </w:r>
    </w:p>
    <w:p w14:paraId="312F4BB0" w14:textId="77777777" w:rsidR="00CD04ED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5CCD38C3" w14:textId="77777777" w:rsid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5EE22EE6" w14:textId="77777777" w:rsidR="009D2956" w:rsidRPr="009D2956" w:rsidRDefault="009D2956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031EDEB6" w14:textId="61405A61" w:rsidR="00280234" w:rsidRPr="009D2956" w:rsidRDefault="00280234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lang w:val="es-ES"/>
          <w14:ligatures w14:val="none"/>
        </w:rPr>
        <w:lastRenderedPageBreak/>
        <w:t>HOTELES PREVISTOS O SIMILARES:</w:t>
      </w:r>
    </w:p>
    <w:p w14:paraId="018245F4" w14:textId="59BD250D" w:rsidR="00280234" w:rsidRPr="009D2956" w:rsidRDefault="00436199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Categoría Estándar</w:t>
      </w:r>
    </w:p>
    <w:p w14:paraId="2EFBDFCD" w14:textId="6735707A" w:rsidR="003C2CE4" w:rsidRPr="009D2956" w:rsidRDefault="003C2CE4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Casablanca </w:t>
      </w:r>
      <w:r w:rsidR="00C1523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Novotel Casablanca City Center **** ou Imperial Casablanca ****;</w:t>
      </w:r>
    </w:p>
    <w:p w14:paraId="0FC58009" w14:textId="142CEAD5" w:rsidR="003C2CE4" w:rsidRPr="009D2956" w:rsidRDefault="003C2CE4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Fez </w:t>
      </w:r>
      <w:r w:rsidR="00C1523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Menzeh **** ou Volubilis ****;</w:t>
      </w:r>
    </w:p>
    <w:p w14:paraId="26CD9477" w14:textId="21054518" w:rsidR="003C2CE4" w:rsidRPr="009D2956" w:rsidRDefault="003C2CE4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Marraquexe </w:t>
      </w:r>
      <w:r w:rsidR="00C1523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Zalagh Kasbah Hotel **** ou Rawabi Hotel ****;</w:t>
      </w:r>
    </w:p>
    <w:p w14:paraId="03C484AA" w14:textId="77777777" w:rsidR="004B42B1" w:rsidRPr="009D2956" w:rsidRDefault="004B42B1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7776584E" w14:textId="60774511" w:rsidR="00280234" w:rsidRPr="009D2956" w:rsidRDefault="00436199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Categoría Turística Superior</w:t>
      </w:r>
    </w:p>
    <w:p w14:paraId="47FD04F1" w14:textId="21DDFF75" w:rsidR="00674DF2" w:rsidRPr="009D2956" w:rsidRDefault="00674DF2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Casablanca</w:t>
      </w:r>
      <w:r w:rsidR="00C1523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Movenpick ***** ou Mogador Marina ****;</w:t>
      </w:r>
    </w:p>
    <w:p w14:paraId="50B37F05" w14:textId="5F460EAF" w:rsidR="00674DF2" w:rsidRPr="009D2956" w:rsidRDefault="00674DF2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Fez</w:t>
      </w:r>
      <w:r w:rsidR="00C1523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Zalagh Parc Palace ***** ou Les Merinides Fès *****;</w:t>
      </w:r>
    </w:p>
    <w:p w14:paraId="111CCB1F" w14:textId="34510C30" w:rsidR="00674DF2" w:rsidRPr="009D2956" w:rsidRDefault="00674DF2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Marraquexe</w:t>
      </w:r>
      <w:r w:rsidR="00C15231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Palm Plaza Hotel ***** ou Imperial Holiday ****;</w:t>
      </w:r>
    </w:p>
    <w:p w14:paraId="7E2E0E92" w14:textId="77777777" w:rsidR="00CD04ED" w:rsidRPr="009D2956" w:rsidRDefault="00CD04ED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7F91D42F" w14:textId="4BD1F2AE" w:rsidR="00F56EB1" w:rsidRPr="009D2956" w:rsidRDefault="00436199" w:rsidP="009D2956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Categoría Primera Superior</w:t>
      </w:r>
    </w:p>
    <w:p w14:paraId="18861AF8" w14:textId="6648C14A" w:rsidR="00F56EB1" w:rsidRPr="009D2956" w:rsidRDefault="00F56EB1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Casablanca </w:t>
      </w:r>
      <w:r w:rsidR="00436199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-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Kenzi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Tower ***** ou Grand Mogador City Center ****;</w:t>
      </w:r>
    </w:p>
    <w:p w14:paraId="6BC5545D" w14:textId="51FBA71E" w:rsidR="00F56EB1" w:rsidRPr="009D2956" w:rsidRDefault="00F56EB1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Fez</w:t>
      </w:r>
      <w:r w:rsidR="00436199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Palais Medina &amp; Spa ***** ou Heritage Boutique *****;</w:t>
      </w:r>
    </w:p>
    <w:p w14:paraId="0B9803A9" w14:textId="5828D090" w:rsidR="00CE2760" w:rsidRPr="009D2956" w:rsidRDefault="00F56EB1" w:rsidP="009D2956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Marraquexe</w:t>
      </w:r>
      <w:proofErr w:type="spellEnd"/>
      <w:r w:rsidR="00436199"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- </w:t>
      </w:r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Kenzi Rose Garden ***** </w:t>
      </w:r>
      <w:proofErr w:type="spell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ou</w:t>
      </w:r>
      <w:proofErr w:type="spellEnd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Jaal Riad Resort Adults Only ****</w:t>
      </w:r>
      <w:proofErr w:type="gramStart"/>
      <w:r w:rsidRPr="009D2956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*;</w:t>
      </w:r>
      <w:proofErr w:type="gramEnd"/>
    </w:p>
    <w:p w14:paraId="13ABBE73" w14:textId="77777777" w:rsidR="009D2956" w:rsidRDefault="009D2956" w:rsidP="00F56EB1">
      <w:pPr>
        <w:spacing w:line="240" w:lineRule="auto"/>
        <w:rPr>
          <w:rFonts w:ascii="Calibri" w:hAnsi="Calibri" w:cs="Consolas"/>
          <w:szCs w:val="21"/>
          <w:lang w:val="es-ES"/>
        </w:rPr>
      </w:pPr>
    </w:p>
    <w:p w14:paraId="2E8AE3EF" w14:textId="77777777" w:rsidR="009D2956" w:rsidRPr="00E10CC4" w:rsidRDefault="009D2956" w:rsidP="009D2956">
      <w:pPr>
        <w:rPr>
          <w:rFonts w:cstheme="minorHAnsi"/>
          <w:b/>
          <w:bCs/>
          <w:lang w:val="es-ES"/>
        </w:rPr>
      </w:pPr>
      <w:r w:rsidRPr="00E10CC4">
        <w:rPr>
          <w:rFonts w:cstheme="minorHAnsi"/>
          <w:b/>
          <w:bCs/>
          <w:lang w:val="es-ES"/>
        </w:rPr>
        <w:t xml:space="preserve">NOTA: </w:t>
      </w:r>
    </w:p>
    <w:p w14:paraId="2157251D" w14:textId="77777777" w:rsidR="009D2956" w:rsidRPr="00E10CC4" w:rsidRDefault="009D2956" w:rsidP="009D295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ES"/>
        </w:rPr>
      </w:pPr>
      <w:r w:rsidRPr="00E10CC4">
        <w:rPr>
          <w:rFonts w:cstheme="minorHAnsi"/>
          <w:lang w:val="es-ES"/>
        </w:rPr>
        <w:t xml:space="preserve">**Importante: Fechas, itinerarios y precios pueden cambiar sin aviso previo. Para información actualizada, por favor consultar a </w:t>
      </w:r>
      <w:hyperlink r:id="rId9" w:history="1">
        <w:r w:rsidRPr="00E10CC4">
          <w:rPr>
            <w:rStyle w:val="Hyperlink"/>
            <w:rFonts w:cstheme="minorHAnsi"/>
            <w:lang w:val="es-ES"/>
          </w:rPr>
          <w:t>www.americas-abreu.com</w:t>
        </w:r>
      </w:hyperlink>
      <w:r w:rsidRPr="00E10CC4">
        <w:rPr>
          <w:rFonts w:cstheme="minorHAnsi"/>
          <w:lang w:val="es-ES"/>
        </w:rPr>
        <w:t xml:space="preserve"> </w:t>
      </w:r>
    </w:p>
    <w:p w14:paraId="30E83AE9" w14:textId="009949AA" w:rsidR="00CD04ED" w:rsidRPr="00B04896" w:rsidRDefault="005B4E1F" w:rsidP="00F56EB1">
      <w:pPr>
        <w:spacing w:line="240" w:lineRule="auto"/>
        <w:rPr>
          <w:rFonts w:ascii="Calibri" w:hAnsi="Calibri" w:cs="Consolas"/>
          <w:szCs w:val="21"/>
          <w:lang w:val="es-ES"/>
        </w:rPr>
      </w:pPr>
      <w:r w:rsidRPr="005B4E1F">
        <w:rPr>
          <w:noProof/>
        </w:rPr>
        <w:drawing>
          <wp:anchor distT="0" distB="0" distL="114300" distR="114300" simplePos="0" relativeHeight="251658240" behindDoc="0" locked="0" layoutInCell="1" allowOverlap="1" wp14:anchorId="5EC35FF5" wp14:editId="2360CCEF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6462423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521" y="21355"/>
                <wp:lineTo x="21521" y="0"/>
                <wp:lineTo x="0" y="0"/>
              </wp:wrapPolygon>
            </wp:wrapThrough>
            <wp:docPr id="172546417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42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4ED" w:rsidRPr="00B04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C19"/>
    <w:multiLevelType w:val="hybridMultilevel"/>
    <w:tmpl w:val="A2DEC7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6E7"/>
    <w:multiLevelType w:val="hybridMultilevel"/>
    <w:tmpl w:val="F64687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6B54"/>
    <w:multiLevelType w:val="hybridMultilevel"/>
    <w:tmpl w:val="7BBA32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3DDF"/>
    <w:multiLevelType w:val="hybridMultilevel"/>
    <w:tmpl w:val="AC8041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37860">
    <w:abstractNumId w:val="0"/>
  </w:num>
  <w:num w:numId="2" w16cid:durableId="1553420401">
    <w:abstractNumId w:val="2"/>
  </w:num>
  <w:num w:numId="3" w16cid:durableId="1385445419">
    <w:abstractNumId w:val="1"/>
  </w:num>
  <w:num w:numId="4" w16cid:durableId="151888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D"/>
    <w:rsid w:val="00034A5D"/>
    <w:rsid w:val="0017626B"/>
    <w:rsid w:val="001D00FA"/>
    <w:rsid w:val="00280234"/>
    <w:rsid w:val="002B327D"/>
    <w:rsid w:val="002F7629"/>
    <w:rsid w:val="00313D01"/>
    <w:rsid w:val="0035038C"/>
    <w:rsid w:val="00386031"/>
    <w:rsid w:val="003B3DB6"/>
    <w:rsid w:val="003C2CE4"/>
    <w:rsid w:val="00416804"/>
    <w:rsid w:val="00421BC1"/>
    <w:rsid w:val="00436199"/>
    <w:rsid w:val="00462A0F"/>
    <w:rsid w:val="004B42B1"/>
    <w:rsid w:val="00524EBC"/>
    <w:rsid w:val="005B4E1F"/>
    <w:rsid w:val="005C0E4D"/>
    <w:rsid w:val="005F3BE4"/>
    <w:rsid w:val="006253E3"/>
    <w:rsid w:val="00627E94"/>
    <w:rsid w:val="00674DF2"/>
    <w:rsid w:val="007578EA"/>
    <w:rsid w:val="00775101"/>
    <w:rsid w:val="007B3CD8"/>
    <w:rsid w:val="007B4284"/>
    <w:rsid w:val="00817E29"/>
    <w:rsid w:val="008A5844"/>
    <w:rsid w:val="008F4D23"/>
    <w:rsid w:val="00981245"/>
    <w:rsid w:val="009A22E9"/>
    <w:rsid w:val="009D2956"/>
    <w:rsid w:val="009E0226"/>
    <w:rsid w:val="00A44BC9"/>
    <w:rsid w:val="00A76D73"/>
    <w:rsid w:val="00AC3E3B"/>
    <w:rsid w:val="00B04896"/>
    <w:rsid w:val="00B54D6E"/>
    <w:rsid w:val="00B9162B"/>
    <w:rsid w:val="00BB5870"/>
    <w:rsid w:val="00C15231"/>
    <w:rsid w:val="00CB3729"/>
    <w:rsid w:val="00CD04ED"/>
    <w:rsid w:val="00CE2760"/>
    <w:rsid w:val="00CF72EA"/>
    <w:rsid w:val="00D11520"/>
    <w:rsid w:val="00DA6509"/>
    <w:rsid w:val="00DB2055"/>
    <w:rsid w:val="00E32ED6"/>
    <w:rsid w:val="00E33A41"/>
    <w:rsid w:val="00EB2830"/>
    <w:rsid w:val="00F111BA"/>
    <w:rsid w:val="00F56EB1"/>
    <w:rsid w:val="00F57F10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C073"/>
  <w15:chartTrackingRefBased/>
  <w15:docId w15:val="{BC6AB5B5-3117-43AF-A835-227990EE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D04E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04ED"/>
    <w:pPr>
      <w:spacing w:after="0" w:line="240" w:lineRule="auto"/>
    </w:pPr>
    <w:rPr>
      <w:rFonts w:ascii="Calibri" w:hAnsi="Calibri" w:cs="Consolas"/>
      <w:kern w:val="0"/>
      <w:szCs w:val="21"/>
      <w:lang w:val="es-ES_tradnl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4ED"/>
    <w:rPr>
      <w:rFonts w:ascii="Calibri" w:hAnsi="Calibri" w:cs="Consolas"/>
      <w:kern w:val="0"/>
      <w:szCs w:val="21"/>
      <w:lang w:val="es-ES_tradnl"/>
      <w14:ligatures w14:val="none"/>
    </w:rPr>
  </w:style>
  <w:style w:type="paragraph" w:styleId="ListParagraph">
    <w:name w:val="List Paragraph"/>
    <w:basedOn w:val="Normal"/>
    <w:uiPriority w:val="34"/>
    <w:qFormat/>
    <w:rsid w:val="009D295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2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  <w:div w:id="2064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  <w:div w:id="414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  <w:div w:id="78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5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3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7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hyperlink" Target="http://www.americas-abreu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309B28B770341ACD6B28EA56D55C9" ma:contentTypeVersion="26" ma:contentTypeDescription="Criar um novo documento." ma:contentTypeScope="" ma:versionID="d729113aa3f1acda0284a42e1e1353d0">
  <xsd:schema xmlns:xsd="http://www.w3.org/2001/XMLSchema" xmlns:xs="http://www.w3.org/2001/XMLSchema" xmlns:p="http://schemas.microsoft.com/office/2006/metadata/properties" xmlns:ns2="5a0818b0-61e8-4466-a6cc-8798cf310ce5" xmlns:ns3="ddc994d5-07bf-41ce-8f35-6bbd608e5f93" targetNamespace="http://schemas.microsoft.com/office/2006/metadata/properties" ma:root="true" ma:fieldsID="5a07b60df99d95b783692300bcab92be" ns2:_="" ns3:_="">
    <xsd:import namespace="5a0818b0-61e8-4466-a6cc-8798cf310ce5"/>
    <xsd:import namespace="ddc994d5-07bf-41ce-8f35-6bbd608e5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18b0-61e8-4466-a6cc-8798cf310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64b365-c76f-4eb0-a307-3294fc2d6e2a}" ma:internalName="TaxCatchAll" ma:showField="CatchAllData" ma:web="5a0818b0-61e8-4466-a6cc-8798cf310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4d5-07bf-41ce-8f35-6bbd608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994d5-07bf-41ce-8f35-6bbd608e5f93">
      <Terms xmlns="http://schemas.microsoft.com/office/infopath/2007/PartnerControls"/>
    </lcf76f155ced4ddcb4097134ff3c332f>
    <_Flow_SignoffStatus xmlns="ddc994d5-07bf-41ce-8f35-6bbd608e5f93" xsi:nil="true"/>
    <TaxCatchAll xmlns="5a0818b0-61e8-4466-a6cc-8798cf310ce5" xsi:nil="true"/>
  </documentManagement>
</p:properties>
</file>

<file path=customXml/itemProps1.xml><?xml version="1.0" encoding="utf-8"?>
<ds:datastoreItem xmlns:ds="http://schemas.openxmlformats.org/officeDocument/2006/customXml" ds:itemID="{DD451281-66E2-41BB-92A3-DC35EDD6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5071A-B3DF-44C1-83B0-1CDEA6CC4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18b0-61e8-4466-a6cc-8798cf310ce5"/>
    <ds:schemaRef ds:uri="ddc994d5-07bf-41ce-8f35-6bbd608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4D281-ECD2-45C6-8471-C4DABAE9F432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Viagens Abreu SA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Figueiredo</dc:creator>
  <cp:keywords/>
  <dc:description/>
  <cp:lastModifiedBy>Rodrigo Ortega</cp:lastModifiedBy>
  <cp:revision>2</cp:revision>
  <dcterms:created xsi:type="dcterms:W3CDTF">2023-11-07T21:18:00Z</dcterms:created>
  <dcterms:modified xsi:type="dcterms:W3CDTF">2023-11-07T21:18:00Z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0x010100826309B28B770341ACD6B28EA56D55C9</vt:lpwstr>
  </property>
  <property fmtid="{D5CDD505-2E9C-101B-9397-08002B2CF9AE}" pid="3" name="MediaServiceImageTags">
    <vt:lpwstr/>
  </property>
</Properties>
</file>